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07ACE" w14:textId="6088FDF6" w:rsidR="0042701C" w:rsidRDefault="0042701C" w:rsidP="0042701C">
      <w:pPr>
        <w:widowControl w:val="0"/>
        <w:tabs>
          <w:tab w:val="right" w:pos="9072"/>
        </w:tabs>
        <w:spacing w:after="0"/>
        <w:rPr>
          <w:rFonts w:ascii="Arial" w:hAnsi="Arial" w:cs="Arial"/>
          <w:b/>
          <w:sz w:val="24"/>
          <w:szCs w:val="28"/>
          <w:lang w:val="en-US"/>
        </w:rPr>
      </w:pPr>
      <w:bookmarkStart w:id="0" w:name="_Ref399006623"/>
      <w:bookmarkStart w:id="1" w:name="_Hlk32315000"/>
      <w:bookmarkStart w:id="2" w:name="_Hlk77701553"/>
      <w:bookmarkEnd w:id="1"/>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r w:rsidRPr="00096E86">
        <w:rPr>
          <w:rFonts w:ascii="Arial" w:hAnsi="Arial" w:cs="Arial"/>
          <w:b/>
          <w:sz w:val="24"/>
          <w:szCs w:val="28"/>
          <w:lang w:val="en-US"/>
        </w:rPr>
        <w:t>R4-22</w:t>
      </w:r>
      <w:r>
        <w:rPr>
          <w:rFonts w:ascii="Arial" w:hAnsi="Arial" w:cs="Arial"/>
          <w:b/>
          <w:sz w:val="24"/>
          <w:szCs w:val="28"/>
          <w:lang w:val="en-US"/>
        </w:rPr>
        <w:t>1878</w:t>
      </w:r>
      <w:r>
        <w:rPr>
          <w:rFonts w:ascii="Arial" w:hAnsi="Arial" w:cs="Arial"/>
          <w:b/>
          <w:sz w:val="24"/>
          <w:szCs w:val="28"/>
          <w:lang w:val="en-US"/>
        </w:rPr>
        <w:t>5</w:t>
      </w:r>
    </w:p>
    <w:p w14:paraId="2CF3F40C" w14:textId="77777777" w:rsidR="0042701C" w:rsidRPr="001D2FBF" w:rsidRDefault="0042701C" w:rsidP="0042701C">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bookmarkEnd w:id="2"/>
    <w:p w14:paraId="367FCFEA" w14:textId="065D8E29"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2701C">
        <w:rPr>
          <w:rFonts w:ascii="Arial" w:hAnsi="Arial" w:cs="Arial"/>
          <w:color w:val="000000"/>
          <w:sz w:val="22"/>
        </w:rPr>
        <w:t>10</w:t>
      </w:r>
      <w:r>
        <w:rPr>
          <w:rFonts w:ascii="Arial" w:hAnsi="Arial" w:cs="Arial" w:hint="eastAsia"/>
          <w:color w:val="000000"/>
          <w:sz w:val="22"/>
        </w:rPr>
        <w:t>.</w:t>
      </w:r>
      <w:r w:rsidR="0042701C">
        <w:rPr>
          <w:rFonts w:ascii="Arial" w:hAnsi="Arial" w:cs="Arial"/>
          <w:color w:val="000000"/>
          <w:sz w:val="22"/>
        </w:rPr>
        <w:t>2</w:t>
      </w:r>
      <w:r>
        <w:rPr>
          <w:rFonts w:ascii="Arial" w:hAnsi="Arial" w:cs="Arial" w:hint="eastAsia"/>
          <w:color w:val="000000"/>
          <w:sz w:val="22"/>
        </w:rPr>
        <w:t>.</w:t>
      </w:r>
      <w:r w:rsidR="0042701C">
        <w:rPr>
          <w:rFonts w:ascii="Arial" w:hAnsi="Arial" w:cs="Arial"/>
          <w:color w:val="000000"/>
          <w:sz w:val="22"/>
        </w:rPr>
        <w:t>1.4</w:t>
      </w:r>
    </w:p>
    <w:p w14:paraId="60581EBF" w14:textId="77777777"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C11894F"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2701C" w:rsidRPr="0042701C">
        <w:rPr>
          <w:rFonts w:ascii="Arial" w:hAnsi="Arial" w:cs="Arial"/>
          <w:color w:val="000000"/>
          <w:sz w:val="22"/>
          <w:lang w:val="en-US"/>
        </w:rPr>
        <w:t>Draft Reply LS on applicability of timing error margin of Rx TEG</w:t>
      </w:r>
    </w:p>
    <w:p w14:paraId="364127F1" w14:textId="77777777"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4DBBECB5" w14:textId="77777777" w:rsidR="00CE5D0B" w:rsidRPr="001D2FBF" w:rsidRDefault="00CE5D0B">
      <w:pPr>
        <w:pStyle w:val="a3"/>
        <w:keepNext/>
        <w:keepLines/>
        <w:numPr>
          <w:ilvl w:val="0"/>
          <w:numId w:val="24"/>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1E700FC6" w14:textId="76EBEAD0" w:rsidR="006536C3" w:rsidRDefault="00CE5D0B" w:rsidP="00CE5D0B">
      <w:pPr>
        <w:spacing w:before="120" w:after="0"/>
        <w:rPr>
          <w:sz w:val="22"/>
          <w:szCs w:val="22"/>
          <w:lang w:val="en-US"/>
        </w:rPr>
      </w:pPr>
      <w:r>
        <w:rPr>
          <w:rFonts w:hint="eastAsia"/>
          <w:sz w:val="22"/>
          <w:szCs w:val="22"/>
          <w:lang w:val="en-US"/>
        </w:rPr>
        <w:t>I</w:t>
      </w:r>
      <w:r>
        <w:rPr>
          <w:sz w:val="22"/>
          <w:szCs w:val="22"/>
          <w:lang w:val="en-US"/>
        </w:rPr>
        <w:t xml:space="preserve">n the </w:t>
      </w:r>
      <w:r w:rsidR="006536C3">
        <w:rPr>
          <w:sz w:val="22"/>
          <w:szCs w:val="22"/>
          <w:lang w:val="en-US"/>
        </w:rPr>
        <w:t>RAN</w:t>
      </w:r>
      <w:r w:rsidR="000D07D9">
        <w:rPr>
          <w:sz w:val="22"/>
          <w:szCs w:val="22"/>
          <w:lang w:val="en-US"/>
        </w:rPr>
        <w:t>2</w:t>
      </w:r>
      <w:r>
        <w:rPr>
          <w:sz w:val="22"/>
          <w:szCs w:val="22"/>
          <w:lang w:val="en-US"/>
        </w:rPr>
        <w:t xml:space="preserve"> </w:t>
      </w:r>
      <w:r w:rsidR="000D07D9">
        <w:rPr>
          <w:sz w:val="22"/>
          <w:szCs w:val="22"/>
          <w:lang w:val="en-US"/>
        </w:rPr>
        <w:t xml:space="preserve">reply </w:t>
      </w:r>
      <w:r w:rsidR="006536C3">
        <w:rPr>
          <w:sz w:val="22"/>
          <w:szCs w:val="22"/>
          <w:lang w:val="en-US"/>
        </w:rPr>
        <w:t xml:space="preserve">LS </w:t>
      </w:r>
      <w:r w:rsidR="00E77D64">
        <w:rPr>
          <w:sz w:val="22"/>
          <w:szCs w:val="22"/>
          <w:lang w:val="en-US"/>
        </w:rPr>
        <w:t>[1]</w:t>
      </w:r>
      <w:r w:rsidR="000D07D9">
        <w:rPr>
          <w:sz w:val="22"/>
          <w:szCs w:val="22"/>
          <w:lang w:val="en-US"/>
        </w:rPr>
        <w:t xml:space="preserve"> on applicability of timing error margin of Rx TEG</w:t>
      </w:r>
      <w:r w:rsidR="006536C3">
        <w:rPr>
          <w:sz w:val="22"/>
          <w:szCs w:val="22"/>
          <w:lang w:val="en-US"/>
        </w:rPr>
        <w:t xml:space="preserve">, following </w:t>
      </w:r>
      <w:r w:rsidR="000D07D9">
        <w:rPr>
          <w:sz w:val="22"/>
          <w:szCs w:val="22"/>
          <w:lang w:val="en-US"/>
        </w:rPr>
        <w:t>question</w:t>
      </w:r>
      <w:r w:rsidR="006536C3">
        <w:rPr>
          <w:sz w:val="22"/>
          <w:szCs w:val="22"/>
          <w:lang w:val="en-US"/>
        </w:rPr>
        <w:t xml:space="preserve"> were </w:t>
      </w:r>
      <w:r w:rsidR="000D07D9">
        <w:rPr>
          <w:sz w:val="22"/>
          <w:szCs w:val="22"/>
          <w:lang w:val="en-US"/>
        </w:rPr>
        <w:t>asked and RAN4 is requested to provide answers</w:t>
      </w:r>
      <w:r w:rsidR="006536C3">
        <w:rPr>
          <w:sz w:val="22"/>
          <w:szCs w:val="22"/>
          <w:lang w:val="en-US"/>
        </w:rPr>
        <w:t>.</w:t>
      </w:r>
    </w:p>
    <w:tbl>
      <w:tblPr>
        <w:tblStyle w:val="afff5"/>
        <w:tblW w:w="0" w:type="auto"/>
        <w:tblInd w:w="0" w:type="dxa"/>
        <w:tblLook w:val="04A0" w:firstRow="1" w:lastRow="0" w:firstColumn="1" w:lastColumn="0" w:noHBand="0" w:noVBand="1"/>
      </w:tblPr>
      <w:tblGrid>
        <w:gridCol w:w="9630"/>
      </w:tblGrid>
      <w:tr w:rsidR="006536C3" w14:paraId="7311813C" w14:textId="77777777" w:rsidTr="006536C3">
        <w:tc>
          <w:tcPr>
            <w:tcW w:w="9630" w:type="dxa"/>
          </w:tcPr>
          <w:p w14:paraId="543FCD45" w14:textId="77777777" w:rsidR="003425CD" w:rsidRPr="00D731CB" w:rsidRDefault="003425CD" w:rsidP="003425CD">
            <w:pPr>
              <w:spacing w:after="120"/>
              <w:rPr>
                <w:rFonts w:ascii="Arial" w:eastAsia="等线" w:hAnsi="Arial" w:cs="Arial"/>
                <w:b/>
              </w:rPr>
            </w:pPr>
            <w:r w:rsidRPr="00D731CB">
              <w:rPr>
                <w:rFonts w:ascii="Arial" w:eastAsia="等线" w:hAnsi="Arial" w:cs="Arial"/>
                <w:b/>
              </w:rPr>
              <w:t>1. Overall Description:</w:t>
            </w:r>
          </w:p>
          <w:p w14:paraId="1771F7DA" w14:textId="77777777" w:rsidR="003425CD" w:rsidRDefault="003425CD" w:rsidP="003425CD">
            <w:pPr>
              <w:rPr>
                <w:rFonts w:ascii="Arial" w:hAnsi="Arial" w:cs="Arial"/>
                <w:lang w:eastAsia="zh-CN"/>
              </w:rPr>
            </w:pPr>
            <w:r>
              <w:rPr>
                <w:rFonts w:ascii="Arial" w:hAnsi="Arial" w:cs="Arial"/>
                <w:lang w:eastAsia="zh-CN"/>
              </w:rPr>
              <w:t>RAN2 thanks RAN4 for the Reply LS on the UE/TRP TEG framework (R4-2214493). RAN2 discussed the LS and related questions on the applicability of timing error margin of Rx TEG at RAN2#119bis-e meeting and would like to ask RAN4 the following questions</w:t>
            </w:r>
            <w:r w:rsidRPr="00D41D3F">
              <w:rPr>
                <w:rFonts w:ascii="Arial" w:hAnsi="Arial" w:cs="Arial"/>
                <w:lang w:eastAsia="zh-CN"/>
              </w:rPr>
              <w:t>:</w:t>
            </w:r>
          </w:p>
          <w:p w14:paraId="0A3E2969" w14:textId="77777777" w:rsidR="003425CD" w:rsidRDefault="003425CD" w:rsidP="003425CD">
            <w:pPr>
              <w:rPr>
                <w:rFonts w:ascii="Arial" w:hAnsi="Arial" w:cs="Arial"/>
                <w:lang w:eastAsia="zh-CN"/>
              </w:rPr>
            </w:pPr>
          </w:p>
          <w:p w14:paraId="0DC75200" w14:textId="77777777" w:rsidR="003425CD" w:rsidRDefault="003425CD" w:rsidP="003425CD">
            <w:pPr>
              <w:rPr>
                <w:rFonts w:ascii="Arial" w:hAnsi="Arial" w:cs="Arial"/>
                <w:lang w:eastAsia="zh-CN"/>
              </w:rPr>
            </w:pPr>
            <w:r>
              <w:rPr>
                <w:rFonts w:ascii="Arial" w:hAnsi="Arial" w:cs="Arial"/>
                <w:lang w:eastAsia="zh-CN"/>
              </w:rPr>
              <w:t xml:space="preserve">Question 1: Will there </w:t>
            </w:r>
            <w:r>
              <w:rPr>
                <w:rFonts w:ascii="Arial" w:hAnsi="Arial" w:cs="Arial" w:hint="eastAsia"/>
                <w:lang w:eastAsia="zh-CN"/>
              </w:rPr>
              <w:t xml:space="preserve">also </w:t>
            </w:r>
            <w:r>
              <w:rPr>
                <w:rFonts w:ascii="Arial" w:hAnsi="Arial" w:cs="Arial"/>
                <w:lang w:eastAsia="zh-CN"/>
              </w:rPr>
              <w:t xml:space="preserve">be definition of applicable values of timing error margin for Tx TEG and/or for </w:t>
            </w:r>
            <w:proofErr w:type="spellStart"/>
            <w:r>
              <w:rPr>
                <w:rFonts w:ascii="Arial" w:hAnsi="Arial" w:cs="Arial"/>
                <w:lang w:eastAsia="zh-CN"/>
              </w:rPr>
              <w:t>RxTx</w:t>
            </w:r>
            <w:proofErr w:type="spellEnd"/>
            <w:r>
              <w:rPr>
                <w:rFonts w:ascii="Arial" w:hAnsi="Arial" w:cs="Arial"/>
                <w:lang w:eastAsia="zh-CN"/>
              </w:rPr>
              <w:t xml:space="preserve"> TEG, similar to that for Rx TEG?</w:t>
            </w:r>
          </w:p>
          <w:p w14:paraId="32A18DF6" w14:textId="77777777" w:rsidR="003425CD" w:rsidRDefault="003425CD" w:rsidP="003425CD">
            <w:pPr>
              <w:rPr>
                <w:rFonts w:ascii="Arial" w:hAnsi="Arial" w:cs="Arial"/>
                <w:lang w:eastAsia="zh-CN"/>
              </w:rPr>
            </w:pPr>
          </w:p>
          <w:p w14:paraId="7ACFE68A" w14:textId="77777777" w:rsidR="003425CD" w:rsidRDefault="003425CD" w:rsidP="003425CD">
            <w:pPr>
              <w:rPr>
                <w:rFonts w:ascii="Arial" w:hAnsi="Arial" w:cs="Arial"/>
                <w:lang w:eastAsia="zh-CN"/>
              </w:rPr>
            </w:pPr>
            <w:r>
              <w:rPr>
                <w:rFonts w:ascii="Arial" w:hAnsi="Arial" w:cs="Arial"/>
                <w:lang w:eastAsia="zh-CN"/>
              </w:rPr>
              <w:t>Question 2: Is the “</w:t>
            </w:r>
            <w:r>
              <w:rPr>
                <w:rFonts w:ascii="Arial" w:hAnsi="Arial" w:cs="Arial" w:hint="eastAsia"/>
                <w:lang w:eastAsia="zh-CN"/>
              </w:rPr>
              <w:t>a</w:t>
            </w:r>
            <w:r>
              <w:rPr>
                <w:rFonts w:ascii="Arial" w:hAnsi="Arial" w:cs="Arial"/>
                <w:lang w:eastAsia="zh-CN"/>
              </w:rPr>
              <w:t>pplicability of timing error margin of Rx TEG” as included in the RAN4 LS (R4-2214493) supposed to be specified in LPP?</w:t>
            </w:r>
          </w:p>
          <w:p w14:paraId="14CC239D" w14:textId="77777777" w:rsidR="003425CD" w:rsidRDefault="003425CD" w:rsidP="003425CD">
            <w:pPr>
              <w:rPr>
                <w:rFonts w:ascii="Arial" w:hAnsi="Arial" w:cs="Arial"/>
                <w:lang w:eastAsia="zh-CN"/>
              </w:rPr>
            </w:pPr>
          </w:p>
          <w:p w14:paraId="767EEBAA" w14:textId="77777777" w:rsidR="003425CD" w:rsidRDefault="003425CD" w:rsidP="003425CD">
            <w:pPr>
              <w:rPr>
                <w:rFonts w:ascii="Arial" w:hAnsi="Arial" w:cs="Arial"/>
                <w:lang w:eastAsia="zh-CN"/>
              </w:rPr>
            </w:pPr>
            <w:r>
              <w:rPr>
                <w:rFonts w:ascii="Arial" w:hAnsi="Arial" w:cs="Arial"/>
                <w:lang w:eastAsia="zh-CN"/>
              </w:rPr>
              <w:t xml:space="preserve">Question </w:t>
            </w:r>
            <w:r>
              <w:rPr>
                <w:rFonts w:ascii="Arial" w:hAnsi="Arial" w:cs="Arial" w:hint="eastAsia"/>
                <w:lang w:eastAsia="zh-CN"/>
              </w:rPr>
              <w:t>3</w:t>
            </w:r>
            <w:r>
              <w:rPr>
                <w:rFonts w:ascii="Arial" w:hAnsi="Arial" w:cs="Arial"/>
                <w:lang w:eastAsia="zh-CN"/>
              </w:rPr>
              <w:t xml:space="preserve">: Does the </w:t>
            </w:r>
            <w:r>
              <w:rPr>
                <w:rFonts w:ascii="Arial" w:hAnsi="Arial" w:cs="Arial" w:hint="eastAsia"/>
                <w:lang w:eastAsia="zh-CN"/>
              </w:rPr>
              <w:t>a</w:t>
            </w:r>
            <w:r>
              <w:rPr>
                <w:rFonts w:ascii="Arial" w:hAnsi="Arial" w:cs="Arial"/>
                <w:lang w:eastAsia="zh-CN"/>
              </w:rPr>
              <w:t xml:space="preserve">pplicability of timing error margin of Rx TEG in the LS (R4-2214493) apply for UE Rx-Tx timing difference? </w:t>
            </w:r>
          </w:p>
          <w:p w14:paraId="7E23CA58" w14:textId="77777777" w:rsidR="003425CD" w:rsidRDefault="003425CD" w:rsidP="003425CD">
            <w:pPr>
              <w:rPr>
                <w:rFonts w:ascii="Arial" w:hAnsi="Arial" w:cs="Arial"/>
                <w:lang w:eastAsia="zh-CN"/>
              </w:rPr>
            </w:pPr>
          </w:p>
          <w:p w14:paraId="3E16A042" w14:textId="77777777" w:rsidR="003425CD" w:rsidRDefault="003425CD" w:rsidP="003425CD">
            <w:pPr>
              <w:rPr>
                <w:rFonts w:ascii="Arial" w:hAnsi="Arial" w:cs="Arial"/>
                <w:lang w:eastAsia="zh-CN"/>
              </w:rPr>
            </w:pPr>
            <w:r>
              <w:rPr>
                <w:rFonts w:ascii="Arial" w:hAnsi="Arial" w:cs="Arial"/>
                <w:lang w:eastAsia="zh-CN"/>
              </w:rPr>
              <w:t xml:space="preserve">RAN2 found there </w:t>
            </w:r>
            <w:r>
              <w:rPr>
                <w:rFonts w:ascii="Arial" w:hAnsi="Arial" w:cs="Arial" w:hint="eastAsia"/>
                <w:lang w:eastAsia="zh-CN"/>
              </w:rPr>
              <w:t>are</w:t>
            </w:r>
            <w:r>
              <w:rPr>
                <w:rFonts w:ascii="Arial" w:hAnsi="Arial" w:cs="Arial"/>
                <w:lang w:eastAsia="zh-CN"/>
              </w:rPr>
              <w:t xml:space="preserve"> no definition</w:t>
            </w:r>
            <w:r>
              <w:rPr>
                <w:rFonts w:ascii="Arial" w:hAnsi="Arial" w:cs="Arial" w:hint="eastAsia"/>
                <w:lang w:eastAsia="zh-CN"/>
              </w:rPr>
              <w:t>s</w:t>
            </w:r>
            <w:r>
              <w:rPr>
                <w:rFonts w:ascii="Arial" w:hAnsi="Arial" w:cs="Arial"/>
                <w:lang w:eastAsia="zh-CN"/>
              </w:rPr>
              <w:t xml:space="preserve"> of Rel-16 group delay margin and frequency drift margin. So RAN2 kindly asks RAN4 to provide the definition</w:t>
            </w:r>
            <w:r>
              <w:rPr>
                <w:rFonts w:ascii="Arial" w:hAnsi="Arial" w:cs="Arial" w:hint="eastAsia"/>
                <w:lang w:eastAsia="zh-CN"/>
              </w:rPr>
              <w:t>s</w:t>
            </w:r>
            <w:r>
              <w:rPr>
                <w:rFonts w:ascii="Arial" w:hAnsi="Arial" w:cs="Arial"/>
                <w:lang w:eastAsia="zh-CN"/>
              </w:rPr>
              <w:t xml:space="preserve"> of Rel-16 group delay margin and frequency drift margin for the applicability of timing error margin of Rx TEG.</w:t>
            </w:r>
          </w:p>
          <w:p w14:paraId="1365C679" w14:textId="77777777" w:rsidR="003425CD" w:rsidRDefault="003425CD" w:rsidP="003425CD">
            <w:pPr>
              <w:rPr>
                <w:rFonts w:ascii="Arial" w:eastAsia="等线" w:hAnsi="Arial" w:cs="Arial"/>
                <w:lang w:val="en-US"/>
              </w:rPr>
            </w:pPr>
          </w:p>
          <w:p w14:paraId="427BD232" w14:textId="77777777" w:rsidR="003425CD" w:rsidRDefault="003425CD" w:rsidP="003425CD">
            <w:pPr>
              <w:spacing w:after="120"/>
              <w:rPr>
                <w:rFonts w:ascii="Arial" w:eastAsia="等线" w:hAnsi="Arial" w:cs="Arial"/>
                <w:b/>
              </w:rPr>
            </w:pPr>
            <w:r>
              <w:rPr>
                <w:rFonts w:ascii="Arial" w:eastAsia="等线" w:hAnsi="Arial" w:cs="Arial"/>
                <w:b/>
              </w:rPr>
              <w:t>2. Actions:</w:t>
            </w:r>
          </w:p>
          <w:p w14:paraId="233B9185" w14:textId="77777777" w:rsidR="003425CD" w:rsidRDefault="003425CD" w:rsidP="003425CD">
            <w:pPr>
              <w:spacing w:after="120"/>
              <w:rPr>
                <w:rFonts w:ascii="Arial" w:eastAsia="等线" w:hAnsi="Arial" w:cs="Arial"/>
                <w:b/>
                <w:lang w:eastAsia="zh-CN"/>
              </w:rPr>
            </w:pPr>
            <w:r>
              <w:rPr>
                <w:rFonts w:ascii="Arial" w:eastAsia="等线" w:hAnsi="Arial" w:cs="Arial"/>
                <w:b/>
              </w:rPr>
              <w:t>To RAN</w:t>
            </w:r>
            <w:r>
              <w:rPr>
                <w:rFonts w:ascii="Arial" w:eastAsia="等线" w:hAnsi="Arial" w:cs="Arial" w:hint="eastAsia"/>
                <w:b/>
                <w:lang w:eastAsia="zh-CN"/>
              </w:rPr>
              <w:t>4</w:t>
            </w:r>
          </w:p>
          <w:p w14:paraId="3F4A6E7D" w14:textId="77777777" w:rsidR="003425CD" w:rsidRDefault="003425CD" w:rsidP="003425CD">
            <w:pPr>
              <w:spacing w:after="120"/>
              <w:ind w:left="993" w:hanging="993"/>
              <w:rPr>
                <w:rFonts w:ascii="Arial" w:eastAsia="等线" w:hAnsi="Arial" w:cs="Arial"/>
                <w:lang w:eastAsia="zh-CN"/>
              </w:rPr>
            </w:pPr>
            <w:r>
              <w:rPr>
                <w:rFonts w:ascii="Arial" w:eastAsia="等线" w:hAnsi="Arial" w:cs="Arial"/>
                <w:b/>
              </w:rPr>
              <w:t xml:space="preserve">ACTION: </w:t>
            </w:r>
            <w:r>
              <w:rPr>
                <w:rFonts w:ascii="Arial" w:eastAsia="等线" w:hAnsi="Arial" w:cs="Arial"/>
                <w:b/>
              </w:rPr>
              <w:tab/>
            </w:r>
            <w:r>
              <w:rPr>
                <w:rFonts w:ascii="Arial" w:hAnsi="Arial" w:cs="Arial"/>
                <w:lang w:eastAsia="zh-CN"/>
              </w:rPr>
              <w:t>RAN2 kindly asks RAN4 to provide the answers to above questions and RAN4’s view on where/how to capture these definitions.</w:t>
            </w:r>
          </w:p>
          <w:p w14:paraId="0B91CA7B" w14:textId="77777777" w:rsidR="006536C3" w:rsidRPr="006536C3" w:rsidRDefault="006536C3" w:rsidP="00CE5D0B">
            <w:pPr>
              <w:spacing w:after="0"/>
              <w:rPr>
                <w:sz w:val="22"/>
                <w:szCs w:val="22"/>
                <w:lang w:val="en-US"/>
              </w:rPr>
            </w:pPr>
          </w:p>
        </w:tc>
      </w:tr>
    </w:tbl>
    <w:p w14:paraId="44F970C4" w14:textId="7110121B" w:rsidR="00CE5D0B" w:rsidRPr="001D2FBF" w:rsidRDefault="00CE5D0B" w:rsidP="00CE5D0B">
      <w:pPr>
        <w:spacing w:before="120" w:after="0"/>
        <w:rPr>
          <w:sz w:val="22"/>
          <w:szCs w:val="22"/>
          <w:lang w:val="en-US"/>
        </w:rPr>
      </w:pPr>
      <w:r>
        <w:rPr>
          <w:sz w:val="22"/>
          <w:szCs w:val="22"/>
          <w:lang w:val="en-US"/>
        </w:rPr>
        <w:t xml:space="preserve">In this contribution, we </w:t>
      </w:r>
      <w:r w:rsidR="005A615D">
        <w:rPr>
          <w:sz w:val="22"/>
          <w:szCs w:val="22"/>
          <w:lang w:val="en-US"/>
        </w:rPr>
        <w:t xml:space="preserve">provide our views on </w:t>
      </w:r>
      <w:r w:rsidR="00E92F71">
        <w:rPr>
          <w:sz w:val="22"/>
          <w:szCs w:val="22"/>
          <w:lang w:val="en-US"/>
        </w:rPr>
        <w:t>applicability of timing error margin of Rx TEG</w:t>
      </w:r>
      <w:r w:rsidR="00E92F71">
        <w:rPr>
          <w:sz w:val="22"/>
          <w:szCs w:val="22"/>
          <w:lang w:val="en-US"/>
        </w:rPr>
        <w:t xml:space="preserve"> and draft reply LS</w:t>
      </w:r>
      <w:r w:rsidR="00E77D64">
        <w:rPr>
          <w:sz w:val="22"/>
          <w:szCs w:val="22"/>
          <w:lang w:val="en-US"/>
        </w:rPr>
        <w:t>.</w:t>
      </w:r>
    </w:p>
    <w:p w14:paraId="3067E273" w14:textId="77777777" w:rsidR="00CE5D0B" w:rsidRPr="001D2FBF" w:rsidRDefault="00CE5D0B">
      <w:pPr>
        <w:pStyle w:val="1"/>
        <w:numPr>
          <w:ilvl w:val="0"/>
          <w:numId w:val="24"/>
        </w:numPr>
        <w:tabs>
          <w:tab w:val="num" w:pos="432"/>
        </w:tabs>
        <w:spacing w:before="360" w:after="0"/>
        <w:ind w:left="357" w:hanging="357"/>
      </w:pPr>
      <w:r>
        <w:lastRenderedPageBreak/>
        <w:t>Discussion</w:t>
      </w:r>
    </w:p>
    <w:p w14:paraId="124DC043" w14:textId="77777777" w:rsidR="002168A4" w:rsidRDefault="002168A4" w:rsidP="002168A4">
      <w:pPr>
        <w:spacing w:before="240"/>
        <w:rPr>
          <w:rFonts w:ascii="Arial" w:hAnsi="Arial" w:cs="Arial"/>
        </w:rPr>
      </w:pPr>
      <w:r>
        <w:rPr>
          <w:rFonts w:ascii="Arial" w:hAnsi="Arial" w:cs="Arial"/>
        </w:rPr>
        <w:t xml:space="preserve">Question 1: Will there </w:t>
      </w:r>
      <w:r>
        <w:rPr>
          <w:rFonts w:ascii="Arial" w:hAnsi="Arial" w:cs="Arial" w:hint="eastAsia"/>
        </w:rPr>
        <w:t xml:space="preserve">also </w:t>
      </w:r>
      <w:r>
        <w:rPr>
          <w:rFonts w:ascii="Arial" w:hAnsi="Arial" w:cs="Arial"/>
        </w:rPr>
        <w:t xml:space="preserve">be definition of applicable values of timing error margin for Tx TEG and/or for </w:t>
      </w:r>
      <w:proofErr w:type="spellStart"/>
      <w:r>
        <w:rPr>
          <w:rFonts w:ascii="Arial" w:hAnsi="Arial" w:cs="Arial"/>
        </w:rPr>
        <w:t>RxTx</w:t>
      </w:r>
      <w:proofErr w:type="spellEnd"/>
      <w:r>
        <w:rPr>
          <w:rFonts w:ascii="Arial" w:hAnsi="Arial" w:cs="Arial"/>
        </w:rPr>
        <w:t xml:space="preserve"> TEG, similar to that for Rx TEG?</w:t>
      </w:r>
    </w:p>
    <w:p w14:paraId="05C144DA" w14:textId="3D5C58A2" w:rsidR="002168A4" w:rsidRDefault="000B72A0" w:rsidP="000A3AE6">
      <w:pPr>
        <w:spacing w:before="240" w:after="0"/>
        <w:jc w:val="both"/>
        <w:rPr>
          <w:sz w:val="22"/>
          <w:szCs w:val="22"/>
        </w:rPr>
      </w:pPr>
      <w:r>
        <w:rPr>
          <w:rFonts w:hint="eastAsia"/>
          <w:sz w:val="22"/>
          <w:szCs w:val="22"/>
        </w:rPr>
        <w:t>I</w:t>
      </w:r>
      <w:r>
        <w:rPr>
          <w:sz w:val="22"/>
          <w:szCs w:val="22"/>
        </w:rPr>
        <w:t>n the RAN4 LS to other working groups</w:t>
      </w:r>
      <w:r w:rsidR="00C65D85">
        <w:rPr>
          <w:sz w:val="22"/>
          <w:szCs w:val="22"/>
        </w:rPr>
        <w:t xml:space="preserve"> [2]</w:t>
      </w:r>
      <w:r>
        <w:rPr>
          <w:sz w:val="22"/>
          <w:szCs w:val="22"/>
        </w:rPr>
        <w:t>, following applicability of timing error margin of Rx TEG was captured.</w:t>
      </w:r>
    </w:p>
    <w:tbl>
      <w:tblPr>
        <w:tblStyle w:val="afff5"/>
        <w:tblW w:w="0" w:type="auto"/>
        <w:tblInd w:w="0" w:type="dxa"/>
        <w:tblLook w:val="04A0" w:firstRow="1" w:lastRow="0" w:firstColumn="1" w:lastColumn="0" w:noHBand="0" w:noVBand="1"/>
      </w:tblPr>
      <w:tblGrid>
        <w:gridCol w:w="9630"/>
      </w:tblGrid>
      <w:tr w:rsidR="000B72A0" w14:paraId="3E1B3AE5" w14:textId="77777777" w:rsidTr="000B72A0">
        <w:tc>
          <w:tcPr>
            <w:tcW w:w="9630" w:type="dxa"/>
          </w:tcPr>
          <w:p w14:paraId="20A4A83C" w14:textId="77777777" w:rsidR="000B72A0" w:rsidRPr="00C452A4" w:rsidRDefault="000B72A0" w:rsidP="000B72A0">
            <w:pPr>
              <w:rPr>
                <w:b/>
                <w:u w:val="single"/>
                <w:lang w:val="en-US" w:eastAsia="zh-CN"/>
              </w:rPr>
            </w:pPr>
            <w:r w:rsidRPr="00C452A4">
              <w:rPr>
                <w:b/>
                <w:u w:val="single"/>
              </w:rPr>
              <w:t>Applicability</w:t>
            </w:r>
            <w:r w:rsidRPr="00C452A4">
              <w:rPr>
                <w:b/>
                <w:u w:val="single"/>
                <w:lang w:val="en-US"/>
              </w:rPr>
              <w:t xml:space="preserve"> of timing error margin of Rx TEG</w:t>
            </w:r>
            <w:r w:rsidRPr="00C452A4">
              <w:rPr>
                <w:rFonts w:hint="eastAsia"/>
                <w:b/>
                <w:u w:val="single"/>
                <w:lang w:val="en-US" w:eastAsia="zh-CN"/>
              </w:rPr>
              <w:t xml:space="preserve">: </w:t>
            </w:r>
          </w:p>
          <w:p w14:paraId="26419C70" w14:textId="63CE2D74" w:rsidR="000B72A0" w:rsidRDefault="000B72A0" w:rsidP="000B72A0">
            <w:pPr>
              <w:pStyle w:val="a3"/>
              <w:numPr>
                <w:ilvl w:val="0"/>
                <w:numId w:val="34"/>
              </w:numPr>
              <w:spacing w:before="0" w:line="240" w:lineRule="auto"/>
              <w:jc w:val="left"/>
              <w:rPr>
                <w:sz w:val="22"/>
                <w:szCs w:val="22"/>
              </w:rPr>
            </w:pPr>
            <w:r w:rsidRPr="00327474">
              <w:rPr>
                <w:rFonts w:eastAsiaTheme="minorEastAsia" w:hint="eastAsia"/>
                <w:bCs/>
              </w:rPr>
              <w:t>F</w:t>
            </w:r>
            <w:r w:rsidRPr="00327474">
              <w:rPr>
                <w:bCs/>
              </w:rPr>
              <w:t>or Rx TEG, the applicable timing error margin values that can be selected by the UE are the pre-defined values that are not larger than the sum of the Rel-16 group delay margin (dependent on PRS/SRS BW) and frequency drift margin</w:t>
            </w:r>
            <w:r w:rsidRPr="00327474">
              <w:rPr>
                <w:rFonts w:eastAsiaTheme="minorEastAsia" w:hint="eastAsia"/>
                <w:bCs/>
              </w:rPr>
              <w:t xml:space="preserve">. </w:t>
            </w:r>
          </w:p>
        </w:tc>
      </w:tr>
    </w:tbl>
    <w:p w14:paraId="2C5FECB8" w14:textId="1DCB8678" w:rsidR="002168A4" w:rsidRDefault="00907426" w:rsidP="000A3AE6">
      <w:pPr>
        <w:spacing w:before="240" w:after="0"/>
        <w:jc w:val="both"/>
        <w:rPr>
          <w:sz w:val="22"/>
          <w:szCs w:val="22"/>
          <w:lang w:val="en-US"/>
        </w:rPr>
      </w:pPr>
      <w:r>
        <w:rPr>
          <w:sz w:val="22"/>
          <w:szCs w:val="22"/>
          <w:lang w:val="en-US"/>
        </w:rPr>
        <w:t xml:space="preserve">Since only Rx TEG is mentioned, it is not clear to RAN2 whether the applicability </w:t>
      </w:r>
      <w:r w:rsidR="009E7FC3">
        <w:rPr>
          <w:sz w:val="22"/>
          <w:szCs w:val="22"/>
          <w:lang w:val="en-US"/>
        </w:rPr>
        <w:t xml:space="preserve">of timing error margin can also be used for Rx TEG and </w:t>
      </w:r>
      <w:proofErr w:type="spellStart"/>
      <w:r w:rsidR="009E7FC3">
        <w:rPr>
          <w:sz w:val="22"/>
          <w:szCs w:val="22"/>
          <w:lang w:val="en-US"/>
        </w:rPr>
        <w:t>RxTx</w:t>
      </w:r>
      <w:proofErr w:type="spellEnd"/>
      <w:r w:rsidR="009E7FC3">
        <w:rPr>
          <w:sz w:val="22"/>
          <w:szCs w:val="22"/>
          <w:lang w:val="en-US"/>
        </w:rPr>
        <w:t xml:space="preserve"> TEG respectively.</w:t>
      </w:r>
    </w:p>
    <w:p w14:paraId="23F25BF3" w14:textId="3D4599CF" w:rsidR="00BE595D" w:rsidRDefault="00BE595D" w:rsidP="000A3AE6">
      <w:pPr>
        <w:spacing w:before="240" w:after="0"/>
        <w:jc w:val="both"/>
        <w:rPr>
          <w:sz w:val="22"/>
          <w:szCs w:val="22"/>
          <w:lang w:val="en-US"/>
        </w:rPr>
      </w:pPr>
      <w:r>
        <w:rPr>
          <w:rFonts w:hint="eastAsia"/>
          <w:sz w:val="22"/>
          <w:szCs w:val="22"/>
          <w:lang w:val="en-US"/>
        </w:rPr>
        <w:t>I</w:t>
      </w:r>
      <w:r>
        <w:rPr>
          <w:sz w:val="22"/>
          <w:szCs w:val="22"/>
          <w:lang w:val="en-US"/>
        </w:rPr>
        <w:t>n [3]</w:t>
      </w:r>
      <w:r w:rsidR="00C65D85">
        <w:rPr>
          <w:sz w:val="22"/>
          <w:szCs w:val="22"/>
          <w:lang w:val="en-US"/>
        </w:rPr>
        <w:t>, following conclusions were made.</w:t>
      </w:r>
    </w:p>
    <w:tbl>
      <w:tblPr>
        <w:tblStyle w:val="afff5"/>
        <w:tblW w:w="0" w:type="auto"/>
        <w:tblInd w:w="0" w:type="dxa"/>
        <w:tblLook w:val="04A0" w:firstRow="1" w:lastRow="0" w:firstColumn="1" w:lastColumn="0" w:noHBand="0" w:noVBand="1"/>
      </w:tblPr>
      <w:tblGrid>
        <w:gridCol w:w="9630"/>
      </w:tblGrid>
      <w:tr w:rsidR="00BE595D" w14:paraId="0FD54265" w14:textId="77777777" w:rsidTr="00BE595D">
        <w:tc>
          <w:tcPr>
            <w:tcW w:w="9630" w:type="dxa"/>
          </w:tcPr>
          <w:p w14:paraId="2087FDFB" w14:textId="77777777" w:rsidR="00BE595D" w:rsidRPr="00F33FE6" w:rsidRDefault="00BE595D" w:rsidP="00BE595D">
            <w:pPr>
              <w:pStyle w:val="a3"/>
              <w:numPr>
                <w:ilvl w:val="0"/>
                <w:numId w:val="35"/>
              </w:numPr>
              <w:spacing w:beforeLines="50" w:after="0" w:line="300" w:lineRule="auto"/>
              <w:ind w:hanging="357"/>
              <w:rPr>
                <w:bCs/>
              </w:rPr>
            </w:pPr>
            <w:r w:rsidRPr="00F12BD0">
              <w:t>Candidate timing error margins</w:t>
            </w:r>
            <w:r>
              <w:rPr>
                <w:rFonts w:hint="eastAsia"/>
              </w:rPr>
              <w:t xml:space="preserve"> for UE/TRP Rx TEGs</w:t>
            </w:r>
            <w:r>
              <w:rPr>
                <w:rFonts w:eastAsiaTheme="minorEastAsia" w:hint="eastAsia"/>
              </w:rPr>
              <w:t>:</w:t>
            </w:r>
            <w:r w:rsidRPr="00915D52">
              <w:rPr>
                <w:rFonts w:eastAsiaTheme="minorEastAsia" w:hint="eastAsia"/>
                <w:bCs/>
              </w:rPr>
              <w:t xml:space="preserve"> </w:t>
            </w:r>
          </w:p>
          <w:p w14:paraId="1C274CB2" w14:textId="77777777" w:rsidR="00BE595D" w:rsidRPr="00915D52" w:rsidRDefault="00BE595D" w:rsidP="00BE595D">
            <w:pPr>
              <w:pStyle w:val="a3"/>
              <w:numPr>
                <w:ilvl w:val="1"/>
                <w:numId w:val="35"/>
              </w:numPr>
              <w:spacing w:beforeLines="50" w:after="0" w:line="300" w:lineRule="auto"/>
              <w:ind w:hanging="357"/>
              <w:rPr>
                <w:bCs/>
              </w:rPr>
            </w:pPr>
            <w:r w:rsidRPr="00915D52">
              <w:rPr>
                <w:rFonts w:eastAsiaTheme="minorEastAsia" w:hint="eastAsia"/>
                <w:bCs/>
              </w:rPr>
              <w:t xml:space="preserve">0Tc, </w:t>
            </w:r>
            <w:r w:rsidRPr="00915D52">
              <w:rPr>
                <w:rFonts w:eastAsiaTheme="minorEastAsia"/>
                <w:bCs/>
              </w:rPr>
              <w:t>2 Tc, 4 Tc, 6 Tc, 8 Tc, 12 Tc, 16 Tc, 20 Tc, 24 Tc, 32 Tc, 40 Tc, 48 Tc</w:t>
            </w:r>
            <w:r>
              <w:rPr>
                <w:rFonts w:eastAsiaTheme="minorEastAsia"/>
                <w:bCs/>
              </w:rPr>
              <w:t>, 56 Tc</w:t>
            </w:r>
            <w:r w:rsidRPr="00915D52">
              <w:rPr>
                <w:rFonts w:eastAsiaTheme="minorEastAsia"/>
                <w:bCs/>
              </w:rPr>
              <w:t>, 64 Tc, 72 Tc, 80 Tc.</w:t>
            </w:r>
          </w:p>
          <w:p w14:paraId="2AB5F938" w14:textId="77777777" w:rsidR="00BE595D" w:rsidRPr="00973136" w:rsidRDefault="00BE595D" w:rsidP="00BE595D">
            <w:pPr>
              <w:pStyle w:val="a3"/>
              <w:numPr>
                <w:ilvl w:val="0"/>
                <w:numId w:val="35"/>
              </w:numPr>
              <w:spacing w:beforeLines="50" w:after="0" w:line="300" w:lineRule="auto"/>
              <w:ind w:hanging="357"/>
              <w:rPr>
                <w:rFonts w:eastAsiaTheme="minorEastAsia"/>
                <w:bCs/>
              </w:rPr>
            </w:pPr>
            <w:r>
              <w:rPr>
                <w:rFonts w:eastAsiaTheme="minorEastAsia" w:hint="eastAsia"/>
                <w:bCs/>
              </w:rPr>
              <w:t xml:space="preserve">For </w:t>
            </w:r>
            <w:r>
              <w:rPr>
                <w:rFonts w:hint="eastAsia"/>
              </w:rPr>
              <w:t>UE/TRP</w:t>
            </w:r>
            <w:r>
              <w:rPr>
                <w:rFonts w:eastAsiaTheme="minorEastAsia" w:hint="eastAsia"/>
                <w:bCs/>
              </w:rPr>
              <w:t xml:space="preserve"> Tx TEGs,</w:t>
            </w:r>
            <w:r>
              <w:rPr>
                <w:rFonts w:eastAsiaTheme="minorEastAsia"/>
                <w:bCs/>
              </w:rPr>
              <w:t xml:space="preserve"> U</w:t>
            </w:r>
            <w:r>
              <w:rPr>
                <w:rFonts w:eastAsiaTheme="minorEastAsia" w:hint="eastAsia"/>
                <w:bCs/>
              </w:rPr>
              <w:t xml:space="preserve">se the same candidate </w:t>
            </w:r>
            <w:r w:rsidRPr="008934C7">
              <w:rPr>
                <w:rFonts w:eastAsiaTheme="minorEastAsia"/>
                <w:bCs/>
              </w:rPr>
              <w:t>timing error margins</w:t>
            </w:r>
            <w:r>
              <w:rPr>
                <w:rFonts w:eastAsiaTheme="minorEastAsia" w:hint="eastAsia"/>
                <w:bCs/>
              </w:rPr>
              <w:t xml:space="preserve"> as </w:t>
            </w:r>
            <w:r>
              <w:rPr>
                <w:rFonts w:hint="eastAsia"/>
              </w:rPr>
              <w:t>UE/TRP</w:t>
            </w:r>
            <w:r>
              <w:rPr>
                <w:rFonts w:eastAsiaTheme="minorEastAsia" w:hint="eastAsia"/>
                <w:bCs/>
              </w:rPr>
              <w:t xml:space="preserve"> Rx TEG</w:t>
            </w:r>
            <w:r>
              <w:rPr>
                <w:rFonts w:eastAsiaTheme="minorEastAsia"/>
                <w:bCs/>
              </w:rPr>
              <w:t>.</w:t>
            </w:r>
          </w:p>
          <w:p w14:paraId="2226A7CC" w14:textId="77777777" w:rsidR="00BE595D" w:rsidRPr="007173B3" w:rsidRDefault="00BE595D" w:rsidP="00BE595D">
            <w:pPr>
              <w:pStyle w:val="a3"/>
              <w:widowControl w:val="0"/>
              <w:numPr>
                <w:ilvl w:val="0"/>
                <w:numId w:val="35"/>
              </w:numPr>
              <w:spacing w:beforeLines="50" w:after="0" w:line="300" w:lineRule="auto"/>
              <w:ind w:hanging="357"/>
              <w:rPr>
                <w:rFonts w:eastAsiaTheme="minorEastAsia"/>
              </w:rPr>
            </w:pPr>
            <w:r w:rsidRPr="007173B3">
              <w:rPr>
                <w:rFonts w:eastAsiaTheme="minorEastAsia" w:hint="eastAsia"/>
              </w:rPr>
              <w:t>T</w:t>
            </w:r>
            <w:r w:rsidRPr="007173B3">
              <w:rPr>
                <w:rFonts w:eastAsiaTheme="minorEastAsia"/>
              </w:rPr>
              <w:t xml:space="preserve">he reported value for Tx TEGs, Rx TEGs and </w:t>
            </w:r>
            <w:proofErr w:type="spellStart"/>
            <w:r w:rsidRPr="007173B3">
              <w:rPr>
                <w:rFonts w:eastAsiaTheme="minorEastAsia"/>
              </w:rPr>
              <w:t>RxTx</w:t>
            </w:r>
            <w:proofErr w:type="spellEnd"/>
            <w:r w:rsidRPr="007173B3">
              <w:rPr>
                <w:rFonts w:eastAsiaTheme="minorEastAsia"/>
              </w:rPr>
              <w:t xml:space="preserve"> TEGs can be different.</w:t>
            </w:r>
          </w:p>
          <w:p w14:paraId="3522B70D" w14:textId="322A7936" w:rsidR="00BE595D" w:rsidRDefault="00BE595D" w:rsidP="00C65D85">
            <w:pPr>
              <w:pStyle w:val="a3"/>
              <w:numPr>
                <w:ilvl w:val="0"/>
                <w:numId w:val="35"/>
              </w:numPr>
              <w:spacing w:beforeLines="50" w:after="0" w:line="300" w:lineRule="auto"/>
              <w:ind w:hanging="357"/>
              <w:rPr>
                <w:sz w:val="22"/>
                <w:szCs w:val="22"/>
              </w:rPr>
            </w:pPr>
            <w:r w:rsidRPr="008317F7">
              <w:rPr>
                <w:rFonts w:eastAsiaTheme="minorEastAsia"/>
              </w:rPr>
              <w:t>The reported value for Tx/Rx/</w:t>
            </w:r>
            <w:proofErr w:type="spellStart"/>
            <w:r w:rsidRPr="008317F7">
              <w:rPr>
                <w:rFonts w:eastAsiaTheme="minorEastAsia"/>
              </w:rPr>
              <w:t>RxTx</w:t>
            </w:r>
            <w:proofErr w:type="spellEnd"/>
            <w:r w:rsidRPr="008317F7">
              <w:rPr>
                <w:rFonts w:eastAsiaTheme="minorEastAsia"/>
              </w:rPr>
              <w:t xml:space="preserve"> TEGs can be different at different times</w:t>
            </w:r>
            <w:r w:rsidRPr="008317F7">
              <w:rPr>
                <w:rFonts w:eastAsiaTheme="minorEastAsia" w:hint="eastAsia"/>
              </w:rPr>
              <w:t xml:space="preserve">. </w:t>
            </w:r>
          </w:p>
        </w:tc>
      </w:tr>
    </w:tbl>
    <w:p w14:paraId="087224AF" w14:textId="25AA87D2" w:rsidR="00BE595D" w:rsidRDefault="00C65D85" w:rsidP="000A3AE6">
      <w:pPr>
        <w:spacing w:before="240" w:after="0"/>
        <w:jc w:val="both"/>
        <w:rPr>
          <w:sz w:val="22"/>
          <w:szCs w:val="22"/>
          <w:lang w:val="en-US"/>
        </w:rPr>
      </w:pPr>
      <w:r>
        <w:rPr>
          <w:sz w:val="22"/>
          <w:szCs w:val="22"/>
          <w:lang w:val="en-US"/>
        </w:rPr>
        <w:t xml:space="preserve">All the candidate values for UE/TRP Tx TEGs </w:t>
      </w:r>
      <w:proofErr w:type="gramStart"/>
      <w:r>
        <w:rPr>
          <w:sz w:val="22"/>
          <w:szCs w:val="22"/>
          <w:lang w:val="en-US"/>
        </w:rPr>
        <w:t>is</w:t>
      </w:r>
      <w:proofErr w:type="gramEnd"/>
      <w:r>
        <w:rPr>
          <w:sz w:val="22"/>
          <w:szCs w:val="22"/>
          <w:lang w:val="en-US"/>
        </w:rPr>
        <w:t xml:space="preserve"> to reuse the value for UE/TRP Rx TEG. But the reported value can be different.</w:t>
      </w:r>
    </w:p>
    <w:p w14:paraId="6DAB2508" w14:textId="52B70872" w:rsidR="00161BA4" w:rsidRDefault="00C65D85" w:rsidP="000A3AE6">
      <w:pPr>
        <w:spacing w:before="240" w:after="0"/>
        <w:jc w:val="both"/>
        <w:rPr>
          <w:sz w:val="22"/>
          <w:szCs w:val="22"/>
          <w:lang w:val="en-US"/>
        </w:rPr>
      </w:pPr>
      <w:r>
        <w:rPr>
          <w:rFonts w:hint="eastAsia"/>
          <w:sz w:val="22"/>
          <w:szCs w:val="22"/>
          <w:lang w:val="en-US"/>
        </w:rPr>
        <w:t>I</w:t>
      </w:r>
      <w:r>
        <w:rPr>
          <w:sz w:val="22"/>
          <w:szCs w:val="22"/>
          <w:lang w:val="en-US"/>
        </w:rPr>
        <w:t xml:space="preserve">n [2], candidate values for </w:t>
      </w:r>
      <w:proofErr w:type="spellStart"/>
      <w:r>
        <w:rPr>
          <w:sz w:val="22"/>
          <w:szCs w:val="22"/>
          <w:lang w:val="en-US"/>
        </w:rPr>
        <w:t>RxTx</w:t>
      </w:r>
      <w:proofErr w:type="spellEnd"/>
      <w:r>
        <w:rPr>
          <w:sz w:val="22"/>
          <w:szCs w:val="22"/>
          <w:lang w:val="en-US"/>
        </w:rPr>
        <w:t xml:space="preserve"> TEG were provided.</w:t>
      </w:r>
    </w:p>
    <w:tbl>
      <w:tblPr>
        <w:tblStyle w:val="afff5"/>
        <w:tblW w:w="0" w:type="auto"/>
        <w:tblInd w:w="0" w:type="dxa"/>
        <w:tblLook w:val="04A0" w:firstRow="1" w:lastRow="0" w:firstColumn="1" w:lastColumn="0" w:noHBand="0" w:noVBand="1"/>
      </w:tblPr>
      <w:tblGrid>
        <w:gridCol w:w="9630"/>
      </w:tblGrid>
      <w:tr w:rsidR="00C65D85" w14:paraId="3DEF056F" w14:textId="77777777" w:rsidTr="00C65D85">
        <w:tc>
          <w:tcPr>
            <w:tcW w:w="9630" w:type="dxa"/>
          </w:tcPr>
          <w:p w14:paraId="15B04992" w14:textId="77777777" w:rsidR="00C65D85" w:rsidRPr="00C452A4" w:rsidRDefault="00C65D85" w:rsidP="00C65D85">
            <w:pPr>
              <w:rPr>
                <w:b/>
                <w:u w:val="single"/>
                <w:lang w:val="en-US" w:eastAsia="zh-CN"/>
              </w:rPr>
            </w:pPr>
            <w:r w:rsidRPr="00C452A4">
              <w:rPr>
                <w:b/>
                <w:u w:val="single"/>
                <w:lang w:val="en-US"/>
              </w:rPr>
              <w:t xml:space="preserve">Candidate timing error margin for </w:t>
            </w:r>
            <w:proofErr w:type="spellStart"/>
            <w:r w:rsidRPr="00C452A4">
              <w:rPr>
                <w:b/>
                <w:u w:val="single"/>
                <w:lang w:val="en-US"/>
              </w:rPr>
              <w:t>RxTx</w:t>
            </w:r>
            <w:proofErr w:type="spellEnd"/>
            <w:r w:rsidRPr="00C452A4">
              <w:rPr>
                <w:b/>
                <w:u w:val="single"/>
                <w:lang w:val="en-US"/>
              </w:rPr>
              <w:t xml:space="preserve"> TEG</w:t>
            </w:r>
            <w:r w:rsidRPr="00C452A4">
              <w:rPr>
                <w:rFonts w:hint="eastAsia"/>
                <w:b/>
                <w:u w:val="single"/>
                <w:lang w:val="en-US" w:eastAsia="zh-CN"/>
              </w:rPr>
              <w:t xml:space="preserve">: </w:t>
            </w:r>
          </w:p>
          <w:p w14:paraId="7882687A" w14:textId="27031C24" w:rsidR="00C65D85" w:rsidRDefault="00C65D85" w:rsidP="00C65D85">
            <w:pPr>
              <w:spacing w:before="240" w:after="0"/>
              <w:rPr>
                <w:sz w:val="22"/>
                <w:szCs w:val="22"/>
                <w:lang w:val="en-US"/>
              </w:rPr>
            </w:pPr>
            <w:r w:rsidRPr="00C266CE">
              <w:rPr>
                <w:rFonts w:eastAsiaTheme="minorEastAsia"/>
                <w:bCs/>
              </w:rPr>
              <w:t>(16 values): 1/2 Tc, 1 Tc, 2 Tc, 4 Tc, 8 Tc, 12 Tc, 16 Tc, 20 Tc, 24 Tc, 32 Tc, 40 Tc, 48 Tc, 64 Tc, 80 Tc, 96 Tc, 128 Tc.</w:t>
            </w:r>
          </w:p>
        </w:tc>
      </w:tr>
    </w:tbl>
    <w:p w14:paraId="19E31F45" w14:textId="53108185" w:rsidR="002777E8" w:rsidRDefault="002777E8" w:rsidP="000A3AE6">
      <w:pPr>
        <w:spacing w:before="240" w:after="0"/>
        <w:jc w:val="both"/>
        <w:rPr>
          <w:sz w:val="22"/>
          <w:szCs w:val="22"/>
          <w:lang w:val="en-US"/>
        </w:rPr>
      </w:pPr>
      <w:r>
        <w:rPr>
          <w:sz w:val="22"/>
          <w:szCs w:val="22"/>
          <w:lang w:val="en-US"/>
        </w:rPr>
        <w:t xml:space="preserve">For UE </w:t>
      </w:r>
      <w:r w:rsidRPr="002777E8">
        <w:rPr>
          <w:sz w:val="22"/>
          <w:szCs w:val="22"/>
          <w:lang w:val="en-US"/>
        </w:rPr>
        <w:t xml:space="preserve">Rx-Tx time difference measurement, </w:t>
      </w:r>
      <w:r>
        <w:rPr>
          <w:sz w:val="22"/>
          <w:szCs w:val="22"/>
          <w:lang w:val="en-US"/>
        </w:rPr>
        <w:t>the measurement results may</w:t>
      </w:r>
      <w:r w:rsidRPr="002777E8">
        <w:rPr>
          <w:sz w:val="22"/>
          <w:szCs w:val="22"/>
          <w:lang w:val="en-US"/>
        </w:rPr>
        <w:t xml:space="preserve"> be associated with the UE Rx TEG </w:t>
      </w:r>
      <w:r w:rsidRPr="002777E8">
        <w:rPr>
          <w:rFonts w:hint="eastAsia"/>
          <w:sz w:val="22"/>
          <w:szCs w:val="22"/>
          <w:lang w:val="en-US"/>
        </w:rPr>
        <w:t>and</w:t>
      </w:r>
      <w:r w:rsidRPr="002777E8">
        <w:rPr>
          <w:sz w:val="22"/>
          <w:szCs w:val="22"/>
          <w:lang w:val="en-US"/>
        </w:rPr>
        <w:t xml:space="preserve"> the UE Tx TEG</w:t>
      </w:r>
      <w:r>
        <w:rPr>
          <w:sz w:val="22"/>
          <w:szCs w:val="22"/>
          <w:lang w:val="en-US"/>
        </w:rPr>
        <w:t>,</w:t>
      </w:r>
      <w:r w:rsidRPr="002777E8">
        <w:rPr>
          <w:sz w:val="22"/>
          <w:szCs w:val="22"/>
          <w:lang w:val="en-US"/>
        </w:rPr>
        <w:t xml:space="preserve"> or </w:t>
      </w:r>
      <w:r>
        <w:rPr>
          <w:sz w:val="22"/>
          <w:szCs w:val="22"/>
          <w:lang w:val="en-US"/>
        </w:rPr>
        <w:t xml:space="preserve">with </w:t>
      </w:r>
      <w:r w:rsidRPr="002777E8">
        <w:rPr>
          <w:sz w:val="22"/>
          <w:szCs w:val="22"/>
          <w:lang w:val="en-US"/>
        </w:rPr>
        <w:t xml:space="preserve">UE </w:t>
      </w:r>
      <w:proofErr w:type="spellStart"/>
      <w:r w:rsidRPr="002777E8">
        <w:rPr>
          <w:sz w:val="22"/>
          <w:szCs w:val="22"/>
          <w:lang w:val="en-US"/>
        </w:rPr>
        <w:t>RxTx</w:t>
      </w:r>
      <w:proofErr w:type="spellEnd"/>
      <w:r w:rsidRPr="002777E8">
        <w:rPr>
          <w:sz w:val="22"/>
          <w:szCs w:val="22"/>
          <w:lang w:val="en-US"/>
        </w:rPr>
        <w:t xml:space="preserve"> TEG.</w:t>
      </w:r>
      <w:r>
        <w:rPr>
          <w:sz w:val="22"/>
          <w:szCs w:val="22"/>
          <w:lang w:val="en-US"/>
        </w:rPr>
        <w:t xml:space="preserve"> </w:t>
      </w:r>
      <w:r>
        <w:rPr>
          <w:rFonts w:hint="eastAsia"/>
          <w:sz w:val="22"/>
          <w:szCs w:val="22"/>
          <w:lang w:val="en-US"/>
        </w:rPr>
        <w:t>F</w:t>
      </w:r>
      <w:r>
        <w:rPr>
          <w:sz w:val="22"/>
          <w:szCs w:val="22"/>
          <w:lang w:val="en-US"/>
        </w:rPr>
        <w:t xml:space="preserve">or UE </w:t>
      </w:r>
      <w:proofErr w:type="spellStart"/>
      <w:r>
        <w:rPr>
          <w:sz w:val="22"/>
          <w:szCs w:val="22"/>
          <w:lang w:val="en-US"/>
        </w:rPr>
        <w:t>RxTx</w:t>
      </w:r>
      <w:proofErr w:type="spellEnd"/>
      <w:r>
        <w:rPr>
          <w:sz w:val="22"/>
          <w:szCs w:val="22"/>
          <w:lang w:val="en-US"/>
        </w:rPr>
        <w:t xml:space="preserve"> TEG timing error margin, it is still FFS regarding factors of timing error.</w:t>
      </w:r>
    </w:p>
    <w:tbl>
      <w:tblPr>
        <w:tblStyle w:val="afff5"/>
        <w:tblW w:w="0" w:type="auto"/>
        <w:tblInd w:w="0" w:type="dxa"/>
        <w:tblLook w:val="04A0" w:firstRow="1" w:lastRow="0" w:firstColumn="1" w:lastColumn="0" w:noHBand="0" w:noVBand="1"/>
      </w:tblPr>
      <w:tblGrid>
        <w:gridCol w:w="9630"/>
      </w:tblGrid>
      <w:tr w:rsidR="002777E8" w14:paraId="32921DB3" w14:textId="77777777" w:rsidTr="002777E8">
        <w:tc>
          <w:tcPr>
            <w:tcW w:w="9630" w:type="dxa"/>
          </w:tcPr>
          <w:p w14:paraId="5AD182C1" w14:textId="7A13A252" w:rsidR="002777E8" w:rsidRPr="002777E8" w:rsidRDefault="002777E8" w:rsidP="002777E8">
            <w:pPr>
              <w:pStyle w:val="a3"/>
              <w:numPr>
                <w:ilvl w:val="0"/>
                <w:numId w:val="34"/>
              </w:numPr>
              <w:spacing w:line="240" w:lineRule="auto"/>
              <w:rPr>
                <w:sz w:val="22"/>
                <w:szCs w:val="22"/>
              </w:rPr>
            </w:pPr>
            <w:r>
              <w:rPr>
                <w:rFonts w:eastAsiaTheme="minorEastAsia" w:hint="eastAsia"/>
                <w:bCs/>
                <w:lang w:eastAsia="zh-CN"/>
              </w:rPr>
              <w:t xml:space="preserve">FFS: </w:t>
            </w:r>
            <w:r w:rsidRPr="00F11E31">
              <w:rPr>
                <w:rFonts w:eastAsiaTheme="minorEastAsia"/>
                <w:bCs/>
                <w:lang w:eastAsia="zh-CN"/>
              </w:rPr>
              <w:t>The applicable timing error margin values that can be selected by the UE are the pre-defined values that are not larger than the sum of the group delay margins for the individual measurements plus the frequency drift margin</w:t>
            </w:r>
            <w:r>
              <w:rPr>
                <w:rFonts w:eastAsiaTheme="minorEastAsia" w:hint="eastAsia"/>
                <w:bCs/>
                <w:lang w:eastAsia="zh-CN"/>
              </w:rPr>
              <w:t xml:space="preserve">. </w:t>
            </w:r>
          </w:p>
        </w:tc>
      </w:tr>
    </w:tbl>
    <w:p w14:paraId="33A467AE" w14:textId="7D607B48" w:rsidR="002168A4" w:rsidRDefault="002777E8" w:rsidP="000A3AE6">
      <w:pPr>
        <w:spacing w:before="240" w:after="0"/>
        <w:jc w:val="both"/>
        <w:rPr>
          <w:sz w:val="22"/>
          <w:szCs w:val="22"/>
          <w:lang w:val="en-US"/>
        </w:rPr>
      </w:pPr>
      <w:r>
        <w:rPr>
          <w:rFonts w:hint="eastAsia"/>
          <w:sz w:val="22"/>
          <w:szCs w:val="22"/>
          <w:lang w:val="en-US"/>
        </w:rPr>
        <w:t>S</w:t>
      </w:r>
      <w:r>
        <w:rPr>
          <w:sz w:val="22"/>
          <w:szCs w:val="22"/>
          <w:lang w:val="en-US"/>
        </w:rPr>
        <w:t xml:space="preserve">ince </w:t>
      </w:r>
      <w:r w:rsidR="00526982">
        <w:rPr>
          <w:sz w:val="22"/>
          <w:szCs w:val="22"/>
          <w:lang w:val="en-US"/>
        </w:rPr>
        <w:t xml:space="preserve">the UE Rx-Tx time difference measurement is defined with absolute accuracy, the frequency drift margin should not be considered. </w:t>
      </w:r>
      <w:r>
        <w:rPr>
          <w:sz w:val="22"/>
          <w:szCs w:val="22"/>
          <w:lang w:val="en-US"/>
        </w:rPr>
        <w:t>In Rel-16 UE Rx-Tx measurement accuracy requirements, frequency drift margin is not included.</w:t>
      </w:r>
      <w:r w:rsidR="00526982">
        <w:rPr>
          <w:sz w:val="22"/>
          <w:szCs w:val="22"/>
          <w:lang w:val="en-US"/>
        </w:rPr>
        <w:t xml:space="preserve"> However, for UE Rx-Tx time difference measurement, it was agreed to define relative accuracy requirements.</w:t>
      </w:r>
    </w:p>
    <w:tbl>
      <w:tblPr>
        <w:tblStyle w:val="afff5"/>
        <w:tblW w:w="0" w:type="auto"/>
        <w:tblInd w:w="0" w:type="dxa"/>
        <w:tblLook w:val="04A0" w:firstRow="1" w:lastRow="0" w:firstColumn="1" w:lastColumn="0" w:noHBand="0" w:noVBand="1"/>
      </w:tblPr>
      <w:tblGrid>
        <w:gridCol w:w="9630"/>
      </w:tblGrid>
      <w:tr w:rsidR="00526982" w14:paraId="7C772E9D" w14:textId="77777777" w:rsidTr="00526982">
        <w:tc>
          <w:tcPr>
            <w:tcW w:w="9630" w:type="dxa"/>
          </w:tcPr>
          <w:p w14:paraId="7A7F69B6" w14:textId="77777777" w:rsidR="00526982" w:rsidRPr="00344477" w:rsidRDefault="00526982" w:rsidP="00526982">
            <w:pPr>
              <w:rPr>
                <w:rFonts w:eastAsiaTheme="minorEastAsia"/>
                <w:i/>
                <w:lang w:val="en-US" w:eastAsia="zh-CN"/>
              </w:rPr>
            </w:pPr>
            <w:r w:rsidRPr="008439B0">
              <w:rPr>
                <w:rFonts w:eastAsiaTheme="minorEastAsia" w:hint="eastAsia"/>
                <w:i/>
                <w:lang w:val="en-US" w:eastAsia="zh-CN"/>
              </w:rPr>
              <w:t>Agreements:</w:t>
            </w:r>
          </w:p>
          <w:p w14:paraId="34FD8229" w14:textId="5E6E9903" w:rsidR="00526982" w:rsidRPr="00526982" w:rsidRDefault="00526982" w:rsidP="00526982">
            <w:pPr>
              <w:pStyle w:val="a3"/>
              <w:numPr>
                <w:ilvl w:val="0"/>
                <w:numId w:val="34"/>
              </w:numPr>
              <w:spacing w:line="240" w:lineRule="auto"/>
              <w:rPr>
                <w:sz w:val="22"/>
                <w:szCs w:val="22"/>
              </w:rPr>
            </w:pPr>
            <w:r w:rsidRPr="0022466E">
              <w:rPr>
                <w:bCs/>
              </w:rPr>
              <w:t xml:space="preserve">Define relative UE Rx-Tx accuracy requirements and corresponding test cases for the case where two measurements are in same </w:t>
            </w:r>
            <w:proofErr w:type="spellStart"/>
            <w:r w:rsidRPr="0022466E">
              <w:rPr>
                <w:bCs/>
              </w:rPr>
              <w:t>RxTx</w:t>
            </w:r>
            <w:proofErr w:type="spellEnd"/>
            <w:r w:rsidRPr="0022466E">
              <w:rPr>
                <w:bCs/>
              </w:rPr>
              <w:t xml:space="preserve"> TEG based on side condition with one cell is -6dB the other is -13dB by using the absolute RSTD simulation results from Rel-16.</w:t>
            </w:r>
            <w:r w:rsidRPr="0022466E">
              <w:rPr>
                <w:rFonts w:eastAsiaTheme="minorEastAsia" w:hint="eastAsia"/>
                <w:bCs/>
                <w:lang w:eastAsia="zh-CN"/>
              </w:rPr>
              <w:t xml:space="preserve"> </w:t>
            </w:r>
          </w:p>
        </w:tc>
      </w:tr>
    </w:tbl>
    <w:p w14:paraId="7966832C" w14:textId="498B9C38" w:rsidR="00526982" w:rsidRDefault="00526982" w:rsidP="000A3AE6">
      <w:pPr>
        <w:spacing w:before="240" w:after="0"/>
        <w:jc w:val="both"/>
        <w:rPr>
          <w:sz w:val="22"/>
          <w:szCs w:val="22"/>
          <w:lang w:val="en-US"/>
        </w:rPr>
      </w:pPr>
      <w:r>
        <w:rPr>
          <w:sz w:val="22"/>
          <w:szCs w:val="22"/>
          <w:lang w:val="en-US"/>
        </w:rPr>
        <w:lastRenderedPageBreak/>
        <w:t>Similar to RSTD measurement, frequency drift should be considered for relative measurement.</w:t>
      </w:r>
    </w:p>
    <w:p w14:paraId="0BF4DB6D" w14:textId="0DA925FE" w:rsidR="00526982" w:rsidRDefault="00526982" w:rsidP="000A3AE6">
      <w:pPr>
        <w:spacing w:before="240" w:after="0"/>
        <w:jc w:val="both"/>
        <w:rPr>
          <w:sz w:val="22"/>
          <w:szCs w:val="22"/>
          <w:lang w:val="en-US"/>
        </w:rPr>
      </w:pPr>
      <w:r>
        <w:rPr>
          <w:rFonts w:hint="eastAsia"/>
          <w:sz w:val="22"/>
          <w:szCs w:val="22"/>
          <w:lang w:val="en-US"/>
        </w:rPr>
        <w:t>F</w:t>
      </w:r>
      <w:r>
        <w:rPr>
          <w:sz w:val="22"/>
          <w:szCs w:val="22"/>
          <w:lang w:val="en-US"/>
        </w:rPr>
        <w:t>or Tx TEG, frequency drift margin should not be considered. The timing error mainly comes from group calibration delay.</w:t>
      </w:r>
    </w:p>
    <w:p w14:paraId="242DB792" w14:textId="5ABFB196" w:rsidR="00526982" w:rsidRDefault="00526982" w:rsidP="00526982">
      <w:pPr>
        <w:spacing w:before="240" w:after="0"/>
        <w:jc w:val="both"/>
        <w:rPr>
          <w:b/>
          <w:bCs/>
          <w:i/>
          <w:iCs/>
          <w:sz w:val="22"/>
          <w:szCs w:val="22"/>
        </w:rPr>
      </w:pPr>
      <w:r>
        <w:rPr>
          <w:b/>
          <w:bCs/>
          <w:i/>
          <w:iCs/>
          <w:sz w:val="22"/>
          <w:szCs w:val="22"/>
        </w:rPr>
        <w:t>Proposal</w:t>
      </w:r>
      <w:r w:rsidRPr="00D54105">
        <w:rPr>
          <w:b/>
          <w:bCs/>
          <w:i/>
          <w:iCs/>
          <w:sz w:val="22"/>
          <w:szCs w:val="22"/>
        </w:rPr>
        <w:t xml:space="preserve"> </w:t>
      </w:r>
      <w:r>
        <w:rPr>
          <w:b/>
          <w:bCs/>
          <w:i/>
          <w:iCs/>
          <w:sz w:val="22"/>
          <w:szCs w:val="22"/>
        </w:rPr>
        <w:t>1</w:t>
      </w:r>
      <w:r w:rsidRPr="00D54105">
        <w:rPr>
          <w:b/>
          <w:bCs/>
          <w:i/>
          <w:iCs/>
          <w:sz w:val="22"/>
          <w:szCs w:val="22"/>
        </w:rPr>
        <w:t xml:space="preserve">: </w:t>
      </w:r>
      <w:r>
        <w:rPr>
          <w:b/>
          <w:bCs/>
          <w:i/>
          <w:iCs/>
          <w:sz w:val="22"/>
          <w:szCs w:val="22"/>
        </w:rPr>
        <w:t xml:space="preserve">For UE </w:t>
      </w:r>
      <w:proofErr w:type="spellStart"/>
      <w:r>
        <w:rPr>
          <w:b/>
          <w:bCs/>
          <w:i/>
          <w:iCs/>
          <w:sz w:val="22"/>
          <w:szCs w:val="22"/>
        </w:rPr>
        <w:t>RxTx</w:t>
      </w:r>
      <w:proofErr w:type="spellEnd"/>
      <w:r>
        <w:rPr>
          <w:b/>
          <w:bCs/>
          <w:i/>
          <w:iCs/>
          <w:sz w:val="22"/>
          <w:szCs w:val="22"/>
        </w:rPr>
        <w:t xml:space="preserve"> TEG, t</w:t>
      </w:r>
      <w:r w:rsidRPr="00526982">
        <w:rPr>
          <w:b/>
          <w:bCs/>
          <w:i/>
          <w:iCs/>
          <w:sz w:val="22"/>
          <w:szCs w:val="22"/>
        </w:rPr>
        <w:t>he applicable timing error margin values that can be selected by the UE are the pre-defined values that are not larger than the sum of the group delay margins for the individual measurements plus the frequency drift margin.</w:t>
      </w:r>
    </w:p>
    <w:p w14:paraId="000D34F2" w14:textId="124E3309" w:rsidR="00526982" w:rsidRDefault="00526982" w:rsidP="00526982">
      <w:pPr>
        <w:spacing w:before="240" w:after="0"/>
        <w:jc w:val="both"/>
        <w:rPr>
          <w:b/>
          <w:bCs/>
          <w:i/>
          <w:iCs/>
          <w:sz w:val="22"/>
          <w:szCs w:val="22"/>
        </w:rPr>
      </w:pPr>
      <w:r>
        <w:rPr>
          <w:b/>
          <w:bCs/>
          <w:i/>
          <w:iCs/>
          <w:sz w:val="22"/>
          <w:szCs w:val="22"/>
        </w:rPr>
        <w:t>Proposal</w:t>
      </w:r>
      <w:r w:rsidRPr="00D54105">
        <w:rPr>
          <w:b/>
          <w:bCs/>
          <w:i/>
          <w:iCs/>
          <w:sz w:val="22"/>
          <w:szCs w:val="22"/>
        </w:rPr>
        <w:t xml:space="preserve"> </w:t>
      </w:r>
      <w:r>
        <w:rPr>
          <w:b/>
          <w:bCs/>
          <w:i/>
          <w:iCs/>
          <w:sz w:val="22"/>
          <w:szCs w:val="22"/>
        </w:rPr>
        <w:t>2</w:t>
      </w:r>
      <w:r w:rsidRPr="00D54105">
        <w:rPr>
          <w:b/>
          <w:bCs/>
          <w:i/>
          <w:iCs/>
          <w:sz w:val="22"/>
          <w:szCs w:val="22"/>
        </w:rPr>
        <w:t xml:space="preserve">: </w:t>
      </w:r>
      <w:r>
        <w:rPr>
          <w:b/>
          <w:bCs/>
          <w:i/>
          <w:iCs/>
          <w:sz w:val="22"/>
          <w:szCs w:val="22"/>
        </w:rPr>
        <w:t>For UE Tx TEG, t</w:t>
      </w:r>
      <w:r w:rsidRPr="00526982">
        <w:rPr>
          <w:b/>
          <w:bCs/>
          <w:i/>
          <w:iCs/>
          <w:sz w:val="22"/>
          <w:szCs w:val="22"/>
        </w:rPr>
        <w:t>he applicable timing error margin values that can be selected by the UE are the pre-defined values that are not larger than the group delay margins.</w:t>
      </w:r>
    </w:p>
    <w:p w14:paraId="2D23453C" w14:textId="77777777" w:rsidR="00526982" w:rsidRPr="00526982" w:rsidRDefault="00526982" w:rsidP="000A3AE6">
      <w:pPr>
        <w:spacing w:before="240" w:after="0"/>
        <w:jc w:val="both"/>
        <w:rPr>
          <w:sz w:val="22"/>
          <w:szCs w:val="22"/>
        </w:rPr>
      </w:pPr>
    </w:p>
    <w:p w14:paraId="7C11CAE8" w14:textId="77777777" w:rsidR="002168A4" w:rsidRDefault="002168A4" w:rsidP="002168A4">
      <w:pPr>
        <w:rPr>
          <w:rFonts w:ascii="Arial" w:hAnsi="Arial" w:cs="Arial"/>
        </w:rPr>
      </w:pPr>
      <w:r>
        <w:rPr>
          <w:rFonts w:ascii="Arial" w:hAnsi="Arial" w:cs="Arial"/>
        </w:rPr>
        <w:t>Question 2: Is the “</w:t>
      </w:r>
      <w:r>
        <w:rPr>
          <w:rFonts w:ascii="Arial" w:hAnsi="Arial" w:cs="Arial" w:hint="eastAsia"/>
        </w:rPr>
        <w:t>a</w:t>
      </w:r>
      <w:r>
        <w:rPr>
          <w:rFonts w:ascii="Arial" w:hAnsi="Arial" w:cs="Arial"/>
        </w:rPr>
        <w:t>pplicability of timing error margin of Rx TEG” as included in the RAN4 LS (R4-2214493) supposed to be specified in LPP?</w:t>
      </w:r>
    </w:p>
    <w:p w14:paraId="04473EFC" w14:textId="4904CFA7" w:rsidR="002168A4" w:rsidRPr="00C727B9" w:rsidRDefault="00C727B9" w:rsidP="000A3AE6">
      <w:pPr>
        <w:spacing w:before="240" w:after="0"/>
        <w:jc w:val="both"/>
        <w:rPr>
          <w:sz w:val="22"/>
          <w:szCs w:val="22"/>
        </w:rPr>
      </w:pPr>
      <w:r>
        <w:rPr>
          <w:sz w:val="22"/>
          <w:szCs w:val="22"/>
        </w:rPr>
        <w:t>The applicability of timing error margin of Rx TEG is UE implementation dependent</w:t>
      </w:r>
      <w:r w:rsidR="00EB4290">
        <w:rPr>
          <w:sz w:val="22"/>
          <w:szCs w:val="22"/>
        </w:rPr>
        <w:t>. It is up to UE how to select the value as long as the UE can meet accuracy requirements for TEG.</w:t>
      </w:r>
      <w:r w:rsidR="00A346A7">
        <w:rPr>
          <w:sz w:val="22"/>
          <w:szCs w:val="22"/>
        </w:rPr>
        <w:t xml:space="preserve"> It is not necessary to be captured in LPP. It can be captured in TS 38.133, if necessary.</w:t>
      </w:r>
    </w:p>
    <w:p w14:paraId="69A9739B" w14:textId="48061C86" w:rsidR="00A346A7" w:rsidRDefault="00A346A7" w:rsidP="00A346A7">
      <w:pPr>
        <w:spacing w:before="240" w:after="0"/>
        <w:jc w:val="both"/>
        <w:rPr>
          <w:b/>
          <w:bCs/>
          <w:i/>
          <w:iCs/>
          <w:sz w:val="22"/>
          <w:szCs w:val="22"/>
        </w:rPr>
      </w:pPr>
      <w:r>
        <w:rPr>
          <w:b/>
          <w:bCs/>
          <w:i/>
          <w:iCs/>
          <w:sz w:val="22"/>
          <w:szCs w:val="22"/>
        </w:rPr>
        <w:t>Proposal</w:t>
      </w:r>
      <w:r w:rsidRPr="00D54105">
        <w:rPr>
          <w:b/>
          <w:bCs/>
          <w:i/>
          <w:iCs/>
          <w:sz w:val="22"/>
          <w:szCs w:val="22"/>
        </w:rPr>
        <w:t xml:space="preserve"> </w:t>
      </w:r>
      <w:r>
        <w:rPr>
          <w:b/>
          <w:bCs/>
          <w:i/>
          <w:iCs/>
          <w:sz w:val="22"/>
          <w:szCs w:val="22"/>
        </w:rPr>
        <w:t>3</w:t>
      </w:r>
      <w:r w:rsidRPr="00D54105">
        <w:rPr>
          <w:b/>
          <w:bCs/>
          <w:i/>
          <w:iCs/>
          <w:sz w:val="22"/>
          <w:szCs w:val="22"/>
        </w:rPr>
        <w:t xml:space="preserve">: </w:t>
      </w:r>
      <w:r w:rsidRPr="00A346A7">
        <w:rPr>
          <w:b/>
          <w:bCs/>
          <w:i/>
          <w:iCs/>
          <w:sz w:val="22"/>
          <w:szCs w:val="22"/>
        </w:rPr>
        <w:t>The applicability of timing error margin of Rx TEG</w:t>
      </w:r>
      <w:r>
        <w:rPr>
          <w:b/>
          <w:bCs/>
          <w:i/>
          <w:iCs/>
          <w:sz w:val="22"/>
          <w:szCs w:val="22"/>
        </w:rPr>
        <w:t xml:space="preserve"> is not to be specified in LPP</w:t>
      </w:r>
      <w:r w:rsidRPr="00526982">
        <w:rPr>
          <w:b/>
          <w:bCs/>
          <w:i/>
          <w:iCs/>
          <w:sz w:val="22"/>
          <w:szCs w:val="22"/>
        </w:rPr>
        <w:t>.</w:t>
      </w:r>
      <w:r>
        <w:rPr>
          <w:b/>
          <w:bCs/>
          <w:i/>
          <w:iCs/>
          <w:sz w:val="22"/>
          <w:szCs w:val="22"/>
        </w:rPr>
        <w:t xml:space="preserve"> It may be captured in TS 38.133, if necessary.</w:t>
      </w:r>
    </w:p>
    <w:p w14:paraId="318BD7CD" w14:textId="589F0FFC" w:rsidR="002168A4" w:rsidRPr="00A346A7" w:rsidRDefault="002168A4" w:rsidP="000A3AE6">
      <w:pPr>
        <w:spacing w:before="240" w:after="0"/>
        <w:jc w:val="both"/>
        <w:rPr>
          <w:sz w:val="22"/>
          <w:szCs w:val="22"/>
        </w:rPr>
      </w:pPr>
      <w:bookmarkStart w:id="5" w:name="_Hlk118746138"/>
    </w:p>
    <w:p w14:paraId="2040A820" w14:textId="77777777" w:rsidR="002168A4" w:rsidRDefault="002168A4" w:rsidP="002168A4">
      <w:pPr>
        <w:rPr>
          <w:rFonts w:ascii="Arial" w:hAnsi="Arial" w:cs="Arial"/>
        </w:rPr>
      </w:pPr>
      <w:r>
        <w:rPr>
          <w:rFonts w:ascii="Arial" w:hAnsi="Arial" w:cs="Arial"/>
        </w:rPr>
        <w:t xml:space="preserve">Question </w:t>
      </w:r>
      <w:r>
        <w:rPr>
          <w:rFonts w:ascii="Arial" w:hAnsi="Arial" w:cs="Arial" w:hint="eastAsia"/>
        </w:rPr>
        <w:t>3</w:t>
      </w:r>
      <w:r>
        <w:rPr>
          <w:rFonts w:ascii="Arial" w:hAnsi="Arial" w:cs="Arial"/>
        </w:rPr>
        <w:t xml:space="preserve">: Does the </w:t>
      </w:r>
      <w:bookmarkStart w:id="6" w:name="_Hlk118745644"/>
      <w:r>
        <w:rPr>
          <w:rFonts w:ascii="Arial" w:hAnsi="Arial" w:cs="Arial" w:hint="eastAsia"/>
        </w:rPr>
        <w:t>a</w:t>
      </w:r>
      <w:r>
        <w:rPr>
          <w:rFonts w:ascii="Arial" w:hAnsi="Arial" w:cs="Arial"/>
        </w:rPr>
        <w:t>pplicability of timing error margin of Rx TEG</w:t>
      </w:r>
      <w:bookmarkEnd w:id="6"/>
      <w:r>
        <w:rPr>
          <w:rFonts w:ascii="Arial" w:hAnsi="Arial" w:cs="Arial"/>
        </w:rPr>
        <w:t xml:space="preserve"> in the LS (R4-2214493) apply for UE Rx-Tx timing difference? </w:t>
      </w:r>
    </w:p>
    <w:bookmarkEnd w:id="5"/>
    <w:p w14:paraId="6B7E9808" w14:textId="28A4FABB" w:rsidR="002168A4" w:rsidRDefault="008E2663" w:rsidP="002168A4">
      <w:pPr>
        <w:rPr>
          <w:sz w:val="22"/>
          <w:szCs w:val="22"/>
          <w:lang w:val="en-US"/>
        </w:rPr>
      </w:pPr>
      <w:r>
        <w:rPr>
          <w:sz w:val="22"/>
          <w:szCs w:val="22"/>
          <w:lang w:val="en-US"/>
        </w:rPr>
        <w:t xml:space="preserve">For UE </w:t>
      </w:r>
      <w:r w:rsidRPr="002777E8">
        <w:rPr>
          <w:sz w:val="22"/>
          <w:szCs w:val="22"/>
          <w:lang w:val="en-US"/>
        </w:rPr>
        <w:t xml:space="preserve">Rx-Tx time difference measurement, </w:t>
      </w:r>
      <w:r>
        <w:rPr>
          <w:sz w:val="22"/>
          <w:szCs w:val="22"/>
          <w:lang w:val="en-US"/>
        </w:rPr>
        <w:t>the measurement results may</w:t>
      </w:r>
      <w:r w:rsidRPr="002777E8">
        <w:rPr>
          <w:sz w:val="22"/>
          <w:szCs w:val="22"/>
          <w:lang w:val="en-US"/>
        </w:rPr>
        <w:t xml:space="preserve"> be associated with the UE Rx TEG</w:t>
      </w:r>
      <w:r>
        <w:rPr>
          <w:sz w:val="22"/>
          <w:szCs w:val="22"/>
          <w:lang w:val="en-US"/>
        </w:rPr>
        <w:t xml:space="preserve">. So, the </w:t>
      </w:r>
      <w:r w:rsidRPr="008E2663">
        <w:rPr>
          <w:sz w:val="22"/>
          <w:szCs w:val="22"/>
          <w:lang w:val="en-US"/>
        </w:rPr>
        <w:t>applicability of timing error margin of Rx TEG</w:t>
      </w:r>
      <w:r>
        <w:rPr>
          <w:sz w:val="22"/>
          <w:szCs w:val="22"/>
          <w:lang w:val="en-US"/>
        </w:rPr>
        <w:t xml:space="preserve"> can apply for UE Rx-Tx time difference.</w:t>
      </w:r>
    </w:p>
    <w:p w14:paraId="60D56D5E" w14:textId="3BE1D490" w:rsidR="008E2663" w:rsidRDefault="008E2663" w:rsidP="008E2663">
      <w:pPr>
        <w:spacing w:before="240" w:after="0"/>
        <w:jc w:val="both"/>
        <w:rPr>
          <w:b/>
          <w:bCs/>
          <w:i/>
          <w:iCs/>
          <w:sz w:val="22"/>
          <w:szCs w:val="22"/>
        </w:rPr>
      </w:pPr>
      <w:r>
        <w:rPr>
          <w:b/>
          <w:bCs/>
          <w:i/>
          <w:iCs/>
          <w:sz w:val="22"/>
          <w:szCs w:val="22"/>
        </w:rPr>
        <w:t>Proposal</w:t>
      </w:r>
      <w:r w:rsidRPr="00D54105">
        <w:rPr>
          <w:b/>
          <w:bCs/>
          <w:i/>
          <w:iCs/>
          <w:sz w:val="22"/>
          <w:szCs w:val="22"/>
        </w:rPr>
        <w:t xml:space="preserve"> </w:t>
      </w:r>
      <w:r>
        <w:rPr>
          <w:b/>
          <w:bCs/>
          <w:i/>
          <w:iCs/>
          <w:sz w:val="22"/>
          <w:szCs w:val="22"/>
        </w:rPr>
        <w:t>4</w:t>
      </w:r>
      <w:r w:rsidRPr="00D54105">
        <w:rPr>
          <w:b/>
          <w:bCs/>
          <w:i/>
          <w:iCs/>
          <w:sz w:val="22"/>
          <w:szCs w:val="22"/>
        </w:rPr>
        <w:t xml:space="preserve">: </w:t>
      </w:r>
      <w:r>
        <w:rPr>
          <w:b/>
          <w:bCs/>
          <w:i/>
          <w:iCs/>
          <w:sz w:val="22"/>
          <w:szCs w:val="22"/>
        </w:rPr>
        <w:t xml:space="preserve">The </w:t>
      </w:r>
      <w:r w:rsidRPr="008E2663">
        <w:rPr>
          <w:b/>
          <w:bCs/>
          <w:i/>
          <w:iCs/>
          <w:sz w:val="22"/>
          <w:szCs w:val="22"/>
        </w:rPr>
        <w:t>applicability of timing error margin of Rx TEG can apply for UE Rx-Tx time difference</w:t>
      </w:r>
      <w:r>
        <w:rPr>
          <w:b/>
          <w:bCs/>
          <w:i/>
          <w:iCs/>
          <w:sz w:val="22"/>
          <w:szCs w:val="22"/>
        </w:rPr>
        <w:t>.</w:t>
      </w:r>
    </w:p>
    <w:p w14:paraId="5C33AF26" w14:textId="77777777" w:rsidR="008E2663" w:rsidRDefault="008E2663" w:rsidP="002168A4">
      <w:pPr>
        <w:rPr>
          <w:rFonts w:ascii="Arial" w:hAnsi="Arial" w:cs="Arial"/>
        </w:rPr>
      </w:pPr>
    </w:p>
    <w:p w14:paraId="729B64E3" w14:textId="77777777" w:rsidR="002168A4" w:rsidRDefault="002168A4" w:rsidP="002168A4">
      <w:pPr>
        <w:rPr>
          <w:rFonts w:ascii="Arial" w:hAnsi="Arial" w:cs="Arial"/>
        </w:rPr>
      </w:pPr>
      <w:r>
        <w:rPr>
          <w:rFonts w:ascii="Arial" w:hAnsi="Arial" w:cs="Arial"/>
        </w:rPr>
        <w:t xml:space="preserve">RAN2 found there </w:t>
      </w:r>
      <w:r>
        <w:rPr>
          <w:rFonts w:ascii="Arial" w:hAnsi="Arial" w:cs="Arial" w:hint="eastAsia"/>
        </w:rPr>
        <w:t>are</w:t>
      </w:r>
      <w:r>
        <w:rPr>
          <w:rFonts w:ascii="Arial" w:hAnsi="Arial" w:cs="Arial"/>
        </w:rPr>
        <w:t xml:space="preserve"> no definition</w:t>
      </w:r>
      <w:r>
        <w:rPr>
          <w:rFonts w:ascii="Arial" w:hAnsi="Arial" w:cs="Arial" w:hint="eastAsia"/>
        </w:rPr>
        <w:t>s</w:t>
      </w:r>
      <w:r>
        <w:rPr>
          <w:rFonts w:ascii="Arial" w:hAnsi="Arial" w:cs="Arial"/>
        </w:rPr>
        <w:t xml:space="preserve"> of Rel-16 group delay margin and frequency drift margin. So RAN2 kindly asks RAN4 to provide the definition</w:t>
      </w:r>
      <w:r>
        <w:rPr>
          <w:rFonts w:ascii="Arial" w:hAnsi="Arial" w:cs="Arial" w:hint="eastAsia"/>
        </w:rPr>
        <w:t>s</w:t>
      </w:r>
      <w:r>
        <w:rPr>
          <w:rFonts w:ascii="Arial" w:hAnsi="Arial" w:cs="Arial"/>
        </w:rPr>
        <w:t xml:space="preserve"> of Rel-16 group delay margin and frequency drift margin for the applicability of timing error margin of Rx TEG.</w:t>
      </w:r>
    </w:p>
    <w:p w14:paraId="6B2E06C4" w14:textId="7E9C2CE9" w:rsidR="002168A4" w:rsidRPr="008E2663" w:rsidRDefault="008E2663" w:rsidP="000A3AE6">
      <w:pPr>
        <w:spacing w:before="240" w:after="0"/>
        <w:jc w:val="both"/>
        <w:rPr>
          <w:b/>
          <w:bCs/>
          <w:i/>
          <w:iCs/>
          <w:sz w:val="22"/>
          <w:szCs w:val="22"/>
        </w:rPr>
      </w:pPr>
      <w:r w:rsidRPr="008E2663">
        <w:rPr>
          <w:b/>
          <w:bCs/>
          <w:i/>
          <w:iCs/>
          <w:sz w:val="22"/>
          <w:szCs w:val="22"/>
        </w:rPr>
        <w:t xml:space="preserve">Observation 1: For UE RSTD measurements, group delay margin and frequency drift margin </w:t>
      </w:r>
      <w:proofErr w:type="gramStart"/>
      <w:r w:rsidRPr="008E2663">
        <w:rPr>
          <w:b/>
          <w:bCs/>
          <w:i/>
          <w:iCs/>
          <w:sz w:val="22"/>
          <w:szCs w:val="22"/>
        </w:rPr>
        <w:t>is</w:t>
      </w:r>
      <w:proofErr w:type="gramEnd"/>
      <w:r w:rsidRPr="008E2663">
        <w:rPr>
          <w:b/>
          <w:bCs/>
          <w:i/>
          <w:iCs/>
          <w:sz w:val="22"/>
          <w:szCs w:val="22"/>
        </w:rPr>
        <w:t xml:space="preserve"> specified in clause </w:t>
      </w:r>
      <w:r w:rsidRPr="008E2663">
        <w:rPr>
          <w:b/>
          <w:bCs/>
          <w:i/>
          <w:iCs/>
          <w:sz w:val="22"/>
          <w:szCs w:val="22"/>
        </w:rPr>
        <w:t>10.1.23.2</w:t>
      </w:r>
      <w:r w:rsidRPr="008E2663">
        <w:rPr>
          <w:b/>
          <w:bCs/>
          <w:i/>
          <w:iCs/>
          <w:sz w:val="22"/>
          <w:szCs w:val="22"/>
        </w:rPr>
        <w:t>.</w:t>
      </w:r>
    </w:p>
    <w:p w14:paraId="1DA9A27D" w14:textId="765B8F68" w:rsidR="008E2663" w:rsidRPr="008E2663" w:rsidRDefault="008E2663" w:rsidP="008E2663">
      <w:pPr>
        <w:spacing w:before="240" w:after="0"/>
        <w:jc w:val="both"/>
        <w:rPr>
          <w:b/>
          <w:bCs/>
          <w:i/>
          <w:iCs/>
          <w:sz w:val="22"/>
          <w:szCs w:val="22"/>
        </w:rPr>
      </w:pPr>
      <w:r w:rsidRPr="008E2663">
        <w:rPr>
          <w:b/>
          <w:bCs/>
          <w:i/>
          <w:iCs/>
          <w:sz w:val="22"/>
          <w:szCs w:val="22"/>
        </w:rPr>
        <w:t xml:space="preserve">Observation </w:t>
      </w:r>
      <w:r w:rsidRPr="008E2663">
        <w:rPr>
          <w:b/>
          <w:bCs/>
          <w:i/>
          <w:iCs/>
          <w:sz w:val="22"/>
          <w:szCs w:val="22"/>
        </w:rPr>
        <w:t>2</w:t>
      </w:r>
      <w:r w:rsidRPr="008E2663">
        <w:rPr>
          <w:b/>
          <w:bCs/>
          <w:i/>
          <w:iCs/>
          <w:sz w:val="22"/>
          <w:szCs w:val="22"/>
        </w:rPr>
        <w:t xml:space="preserve">: For UE </w:t>
      </w:r>
      <w:r w:rsidRPr="008E2663">
        <w:rPr>
          <w:b/>
          <w:bCs/>
          <w:i/>
          <w:iCs/>
          <w:sz w:val="22"/>
          <w:szCs w:val="22"/>
        </w:rPr>
        <w:t>Rx-Tx time difference</w:t>
      </w:r>
      <w:r w:rsidRPr="008E2663">
        <w:rPr>
          <w:b/>
          <w:bCs/>
          <w:i/>
          <w:iCs/>
          <w:sz w:val="22"/>
          <w:szCs w:val="22"/>
        </w:rPr>
        <w:t xml:space="preserve"> measurements, group delay margin is specified in clause 10.1.2</w:t>
      </w:r>
      <w:r w:rsidRPr="008E2663">
        <w:rPr>
          <w:b/>
          <w:bCs/>
          <w:i/>
          <w:iCs/>
          <w:sz w:val="22"/>
          <w:szCs w:val="22"/>
        </w:rPr>
        <w:t>5</w:t>
      </w:r>
      <w:r w:rsidRPr="008E2663">
        <w:rPr>
          <w:b/>
          <w:bCs/>
          <w:i/>
          <w:iCs/>
          <w:sz w:val="22"/>
          <w:szCs w:val="22"/>
        </w:rPr>
        <w:t>.2.</w:t>
      </w:r>
      <w:r w:rsidRPr="008E2663">
        <w:rPr>
          <w:b/>
          <w:bCs/>
          <w:i/>
          <w:iCs/>
          <w:sz w:val="22"/>
          <w:szCs w:val="22"/>
        </w:rPr>
        <w:t xml:space="preserve"> No </w:t>
      </w:r>
      <w:r w:rsidRPr="008E2663">
        <w:rPr>
          <w:b/>
          <w:bCs/>
          <w:i/>
          <w:iCs/>
          <w:sz w:val="22"/>
          <w:szCs w:val="22"/>
        </w:rPr>
        <w:t>frequency drift margin</w:t>
      </w:r>
      <w:r w:rsidRPr="008E2663">
        <w:rPr>
          <w:b/>
          <w:bCs/>
          <w:i/>
          <w:iCs/>
          <w:sz w:val="22"/>
          <w:szCs w:val="22"/>
        </w:rPr>
        <w:t xml:space="preserve"> is necessary to be specified.</w:t>
      </w:r>
    </w:p>
    <w:p w14:paraId="1E14F260" w14:textId="77777777" w:rsidR="00CE56CA" w:rsidRPr="00570081" w:rsidRDefault="00CE56CA" w:rsidP="006B5308">
      <w:pPr>
        <w:spacing w:before="240" w:after="0"/>
        <w:jc w:val="both"/>
        <w:rPr>
          <w:b/>
          <w:bCs/>
          <w:i/>
          <w:iCs/>
          <w:sz w:val="22"/>
          <w:szCs w:val="22"/>
        </w:rPr>
      </w:pPr>
    </w:p>
    <w:p w14:paraId="46C5088F" w14:textId="77777777" w:rsidR="00CE5D0B" w:rsidRPr="001D2FBF" w:rsidRDefault="00CE5D0B">
      <w:pPr>
        <w:pStyle w:val="1"/>
        <w:numPr>
          <w:ilvl w:val="0"/>
          <w:numId w:val="24"/>
        </w:numPr>
        <w:tabs>
          <w:tab w:val="num" w:pos="432"/>
        </w:tabs>
        <w:spacing w:before="360" w:after="0"/>
        <w:ind w:left="357" w:hanging="357"/>
      </w:pPr>
      <w:r w:rsidRPr="001D2FBF">
        <w:t>Summary</w:t>
      </w:r>
    </w:p>
    <w:p w14:paraId="0FE6302B" w14:textId="249D45FE" w:rsidR="00CE5D0B" w:rsidRDefault="00CE5D0B" w:rsidP="00534D72">
      <w:pPr>
        <w:spacing w:before="240" w:after="0"/>
        <w:jc w:val="both"/>
        <w:rPr>
          <w:sz w:val="22"/>
          <w:szCs w:val="22"/>
        </w:rPr>
      </w:pPr>
      <w:r w:rsidRPr="009F22C0">
        <w:rPr>
          <w:sz w:val="22"/>
          <w:szCs w:val="22"/>
        </w:rPr>
        <w:t xml:space="preserve">In this </w:t>
      </w:r>
      <w:r>
        <w:rPr>
          <w:sz w:val="22"/>
          <w:szCs w:val="22"/>
        </w:rPr>
        <w:t xml:space="preserve">contribution, </w:t>
      </w:r>
      <w:r w:rsidR="008E2663" w:rsidRPr="008E2663">
        <w:rPr>
          <w:sz w:val="22"/>
          <w:szCs w:val="22"/>
        </w:rPr>
        <w:t>we provide</w:t>
      </w:r>
      <w:r w:rsidR="008E2663">
        <w:rPr>
          <w:sz w:val="22"/>
          <w:szCs w:val="22"/>
        </w:rPr>
        <w:t>d</w:t>
      </w:r>
      <w:r w:rsidR="008E2663" w:rsidRPr="008E2663">
        <w:rPr>
          <w:sz w:val="22"/>
          <w:szCs w:val="22"/>
        </w:rPr>
        <w:t xml:space="preserve"> our views on applicability of timing error margin of Rx TEG</w:t>
      </w:r>
      <w:r>
        <w:rPr>
          <w:sz w:val="22"/>
          <w:szCs w:val="22"/>
        </w:rPr>
        <w:t>. Based on analysis following observations a are present.</w:t>
      </w:r>
      <w:bookmarkStart w:id="7" w:name="_Hlk23953093"/>
    </w:p>
    <w:p w14:paraId="269DB58E" w14:textId="77777777" w:rsidR="008E2663" w:rsidRDefault="008E2663" w:rsidP="008E2663">
      <w:pPr>
        <w:spacing w:before="240" w:after="0"/>
        <w:jc w:val="both"/>
        <w:rPr>
          <w:b/>
          <w:bCs/>
          <w:i/>
          <w:iCs/>
          <w:sz w:val="22"/>
          <w:szCs w:val="22"/>
        </w:rPr>
      </w:pPr>
      <w:bookmarkStart w:id="8" w:name="_Hlk118746077"/>
      <w:r>
        <w:rPr>
          <w:b/>
          <w:bCs/>
          <w:i/>
          <w:iCs/>
          <w:sz w:val="22"/>
          <w:szCs w:val="22"/>
        </w:rPr>
        <w:t>Proposal</w:t>
      </w:r>
      <w:r w:rsidRPr="00D54105">
        <w:rPr>
          <w:b/>
          <w:bCs/>
          <w:i/>
          <w:iCs/>
          <w:sz w:val="22"/>
          <w:szCs w:val="22"/>
        </w:rPr>
        <w:t xml:space="preserve"> </w:t>
      </w:r>
      <w:r>
        <w:rPr>
          <w:b/>
          <w:bCs/>
          <w:i/>
          <w:iCs/>
          <w:sz w:val="22"/>
          <w:szCs w:val="22"/>
        </w:rPr>
        <w:t>1</w:t>
      </w:r>
      <w:r w:rsidRPr="00D54105">
        <w:rPr>
          <w:b/>
          <w:bCs/>
          <w:i/>
          <w:iCs/>
          <w:sz w:val="22"/>
          <w:szCs w:val="22"/>
        </w:rPr>
        <w:t xml:space="preserve">: </w:t>
      </w:r>
      <w:r>
        <w:rPr>
          <w:b/>
          <w:bCs/>
          <w:i/>
          <w:iCs/>
          <w:sz w:val="22"/>
          <w:szCs w:val="22"/>
        </w:rPr>
        <w:t xml:space="preserve">For UE </w:t>
      </w:r>
      <w:proofErr w:type="spellStart"/>
      <w:r>
        <w:rPr>
          <w:b/>
          <w:bCs/>
          <w:i/>
          <w:iCs/>
          <w:sz w:val="22"/>
          <w:szCs w:val="22"/>
        </w:rPr>
        <w:t>RxTx</w:t>
      </w:r>
      <w:proofErr w:type="spellEnd"/>
      <w:r>
        <w:rPr>
          <w:b/>
          <w:bCs/>
          <w:i/>
          <w:iCs/>
          <w:sz w:val="22"/>
          <w:szCs w:val="22"/>
        </w:rPr>
        <w:t xml:space="preserve"> TEG, t</w:t>
      </w:r>
      <w:r w:rsidRPr="00526982">
        <w:rPr>
          <w:b/>
          <w:bCs/>
          <w:i/>
          <w:iCs/>
          <w:sz w:val="22"/>
          <w:szCs w:val="22"/>
        </w:rPr>
        <w:t>he applicable timing error margin values that can be selected by the UE are the pre-defined values that are not larger than the sum of the group delay margins for the individual measurements plus the frequency drift margin.</w:t>
      </w:r>
    </w:p>
    <w:p w14:paraId="0B4ACFFF" w14:textId="77777777" w:rsidR="008E2663" w:rsidRDefault="008E2663" w:rsidP="008E2663">
      <w:pPr>
        <w:spacing w:before="240" w:after="0"/>
        <w:jc w:val="both"/>
        <w:rPr>
          <w:b/>
          <w:bCs/>
          <w:i/>
          <w:iCs/>
          <w:sz w:val="22"/>
          <w:szCs w:val="22"/>
        </w:rPr>
      </w:pPr>
      <w:r>
        <w:rPr>
          <w:b/>
          <w:bCs/>
          <w:i/>
          <w:iCs/>
          <w:sz w:val="22"/>
          <w:szCs w:val="22"/>
        </w:rPr>
        <w:t>Proposal</w:t>
      </w:r>
      <w:r w:rsidRPr="00D54105">
        <w:rPr>
          <w:b/>
          <w:bCs/>
          <w:i/>
          <w:iCs/>
          <w:sz w:val="22"/>
          <w:szCs w:val="22"/>
        </w:rPr>
        <w:t xml:space="preserve"> </w:t>
      </w:r>
      <w:r>
        <w:rPr>
          <w:b/>
          <w:bCs/>
          <w:i/>
          <w:iCs/>
          <w:sz w:val="22"/>
          <w:szCs w:val="22"/>
        </w:rPr>
        <w:t>2</w:t>
      </w:r>
      <w:r w:rsidRPr="00D54105">
        <w:rPr>
          <w:b/>
          <w:bCs/>
          <w:i/>
          <w:iCs/>
          <w:sz w:val="22"/>
          <w:szCs w:val="22"/>
        </w:rPr>
        <w:t xml:space="preserve">: </w:t>
      </w:r>
      <w:r>
        <w:rPr>
          <w:b/>
          <w:bCs/>
          <w:i/>
          <w:iCs/>
          <w:sz w:val="22"/>
          <w:szCs w:val="22"/>
        </w:rPr>
        <w:t>For UE Tx TEG, t</w:t>
      </w:r>
      <w:r w:rsidRPr="00526982">
        <w:rPr>
          <w:b/>
          <w:bCs/>
          <w:i/>
          <w:iCs/>
          <w:sz w:val="22"/>
          <w:szCs w:val="22"/>
        </w:rPr>
        <w:t>he applicable timing error margin values that can be selected by the UE are the pre-defined values that are not larger than the group delay margins.</w:t>
      </w:r>
    </w:p>
    <w:p w14:paraId="57220FE9" w14:textId="77777777" w:rsidR="008E2663" w:rsidRDefault="008E2663" w:rsidP="008E2663">
      <w:pPr>
        <w:spacing w:before="240" w:after="0"/>
        <w:jc w:val="both"/>
        <w:rPr>
          <w:b/>
          <w:bCs/>
          <w:i/>
          <w:iCs/>
          <w:sz w:val="22"/>
          <w:szCs w:val="22"/>
        </w:rPr>
      </w:pPr>
      <w:r>
        <w:rPr>
          <w:b/>
          <w:bCs/>
          <w:i/>
          <w:iCs/>
          <w:sz w:val="22"/>
          <w:szCs w:val="22"/>
        </w:rPr>
        <w:lastRenderedPageBreak/>
        <w:t>Proposal</w:t>
      </w:r>
      <w:r w:rsidRPr="00D54105">
        <w:rPr>
          <w:b/>
          <w:bCs/>
          <w:i/>
          <w:iCs/>
          <w:sz w:val="22"/>
          <w:szCs w:val="22"/>
        </w:rPr>
        <w:t xml:space="preserve"> </w:t>
      </w:r>
      <w:r>
        <w:rPr>
          <w:b/>
          <w:bCs/>
          <w:i/>
          <w:iCs/>
          <w:sz w:val="22"/>
          <w:szCs w:val="22"/>
        </w:rPr>
        <w:t>3</w:t>
      </w:r>
      <w:r w:rsidRPr="00D54105">
        <w:rPr>
          <w:b/>
          <w:bCs/>
          <w:i/>
          <w:iCs/>
          <w:sz w:val="22"/>
          <w:szCs w:val="22"/>
        </w:rPr>
        <w:t xml:space="preserve">: </w:t>
      </w:r>
      <w:r w:rsidRPr="00A346A7">
        <w:rPr>
          <w:b/>
          <w:bCs/>
          <w:i/>
          <w:iCs/>
          <w:sz w:val="22"/>
          <w:szCs w:val="22"/>
        </w:rPr>
        <w:t>The applicability of timing error margin of Rx TEG</w:t>
      </w:r>
      <w:r>
        <w:rPr>
          <w:b/>
          <w:bCs/>
          <w:i/>
          <w:iCs/>
          <w:sz w:val="22"/>
          <w:szCs w:val="22"/>
        </w:rPr>
        <w:t xml:space="preserve"> is not to be specified in LPP</w:t>
      </w:r>
      <w:r w:rsidRPr="00526982">
        <w:rPr>
          <w:b/>
          <w:bCs/>
          <w:i/>
          <w:iCs/>
          <w:sz w:val="22"/>
          <w:szCs w:val="22"/>
        </w:rPr>
        <w:t>.</w:t>
      </w:r>
      <w:r>
        <w:rPr>
          <w:b/>
          <w:bCs/>
          <w:i/>
          <w:iCs/>
          <w:sz w:val="22"/>
          <w:szCs w:val="22"/>
        </w:rPr>
        <w:t xml:space="preserve"> It may be captured in TS 38.133, if necessary.</w:t>
      </w:r>
    </w:p>
    <w:p w14:paraId="38CF50B6" w14:textId="77777777" w:rsidR="008E2663" w:rsidRDefault="008E2663" w:rsidP="008E2663">
      <w:pPr>
        <w:spacing w:before="240" w:after="0"/>
        <w:jc w:val="both"/>
        <w:rPr>
          <w:b/>
          <w:bCs/>
          <w:i/>
          <w:iCs/>
          <w:sz w:val="22"/>
          <w:szCs w:val="22"/>
        </w:rPr>
      </w:pPr>
      <w:r>
        <w:rPr>
          <w:b/>
          <w:bCs/>
          <w:i/>
          <w:iCs/>
          <w:sz w:val="22"/>
          <w:szCs w:val="22"/>
        </w:rPr>
        <w:t>Proposal</w:t>
      </w:r>
      <w:r w:rsidRPr="00D54105">
        <w:rPr>
          <w:b/>
          <w:bCs/>
          <w:i/>
          <w:iCs/>
          <w:sz w:val="22"/>
          <w:szCs w:val="22"/>
        </w:rPr>
        <w:t xml:space="preserve"> </w:t>
      </w:r>
      <w:r>
        <w:rPr>
          <w:b/>
          <w:bCs/>
          <w:i/>
          <w:iCs/>
          <w:sz w:val="22"/>
          <w:szCs w:val="22"/>
        </w:rPr>
        <w:t>4</w:t>
      </w:r>
      <w:r w:rsidRPr="00D54105">
        <w:rPr>
          <w:b/>
          <w:bCs/>
          <w:i/>
          <w:iCs/>
          <w:sz w:val="22"/>
          <w:szCs w:val="22"/>
        </w:rPr>
        <w:t xml:space="preserve">: </w:t>
      </w:r>
      <w:r>
        <w:rPr>
          <w:b/>
          <w:bCs/>
          <w:i/>
          <w:iCs/>
          <w:sz w:val="22"/>
          <w:szCs w:val="22"/>
        </w:rPr>
        <w:t xml:space="preserve">The </w:t>
      </w:r>
      <w:r w:rsidRPr="008E2663">
        <w:rPr>
          <w:b/>
          <w:bCs/>
          <w:i/>
          <w:iCs/>
          <w:sz w:val="22"/>
          <w:szCs w:val="22"/>
        </w:rPr>
        <w:t>applicability of timing error margin of Rx TEG can apply for UE Rx-Tx time difference</w:t>
      </w:r>
      <w:r>
        <w:rPr>
          <w:b/>
          <w:bCs/>
          <w:i/>
          <w:iCs/>
          <w:sz w:val="22"/>
          <w:szCs w:val="22"/>
        </w:rPr>
        <w:t>.</w:t>
      </w:r>
    </w:p>
    <w:p w14:paraId="111B99F3" w14:textId="77777777" w:rsidR="008E2663" w:rsidRPr="008E2663" w:rsidRDefault="008E2663" w:rsidP="008E2663">
      <w:pPr>
        <w:spacing w:before="240" w:after="0"/>
        <w:jc w:val="both"/>
        <w:rPr>
          <w:b/>
          <w:bCs/>
          <w:i/>
          <w:iCs/>
          <w:sz w:val="22"/>
          <w:szCs w:val="22"/>
        </w:rPr>
      </w:pPr>
      <w:r w:rsidRPr="008E2663">
        <w:rPr>
          <w:b/>
          <w:bCs/>
          <w:i/>
          <w:iCs/>
          <w:sz w:val="22"/>
          <w:szCs w:val="22"/>
        </w:rPr>
        <w:t xml:space="preserve">Observation 1: For UE RSTD measurements, group delay margin and frequency drift margin </w:t>
      </w:r>
      <w:proofErr w:type="gramStart"/>
      <w:r w:rsidRPr="008E2663">
        <w:rPr>
          <w:b/>
          <w:bCs/>
          <w:i/>
          <w:iCs/>
          <w:sz w:val="22"/>
          <w:szCs w:val="22"/>
        </w:rPr>
        <w:t>is</w:t>
      </w:r>
      <w:proofErr w:type="gramEnd"/>
      <w:r w:rsidRPr="008E2663">
        <w:rPr>
          <w:b/>
          <w:bCs/>
          <w:i/>
          <w:iCs/>
          <w:sz w:val="22"/>
          <w:szCs w:val="22"/>
        </w:rPr>
        <w:t xml:space="preserve"> specified in clause 10.1.23.2.</w:t>
      </w:r>
    </w:p>
    <w:p w14:paraId="6AEDC58F" w14:textId="77777777" w:rsidR="008E2663" w:rsidRPr="008E2663" w:rsidRDefault="008E2663" w:rsidP="008E2663">
      <w:pPr>
        <w:spacing w:before="240" w:after="0"/>
        <w:jc w:val="both"/>
        <w:rPr>
          <w:b/>
          <w:bCs/>
          <w:i/>
          <w:iCs/>
          <w:sz w:val="22"/>
          <w:szCs w:val="22"/>
        </w:rPr>
      </w:pPr>
      <w:r w:rsidRPr="008E2663">
        <w:rPr>
          <w:b/>
          <w:bCs/>
          <w:i/>
          <w:iCs/>
          <w:sz w:val="22"/>
          <w:szCs w:val="22"/>
        </w:rPr>
        <w:t>Observation 2: For UE Rx-Tx time difference measurements, group delay margin is specified in clause 10.1.25.2. No frequency drift margin is necessary to be specified.</w:t>
      </w:r>
    </w:p>
    <w:bookmarkEnd w:id="8"/>
    <w:p w14:paraId="74BF3396" w14:textId="184D0412" w:rsidR="005C5619" w:rsidRDefault="005C5619" w:rsidP="005C5619">
      <w:pPr>
        <w:spacing w:before="240" w:after="0"/>
        <w:jc w:val="both"/>
        <w:rPr>
          <w:sz w:val="22"/>
          <w:szCs w:val="22"/>
        </w:rPr>
      </w:pPr>
      <w:r>
        <w:rPr>
          <w:sz w:val="22"/>
          <w:szCs w:val="22"/>
        </w:rPr>
        <w:t>A draft Reply LS is provided in Annex.</w:t>
      </w:r>
    </w:p>
    <w:p w14:paraId="5DA1DEE2" w14:textId="77777777" w:rsidR="005C5619" w:rsidRPr="008E2663" w:rsidRDefault="005C5619" w:rsidP="005C5619">
      <w:pPr>
        <w:spacing w:before="240" w:after="0"/>
        <w:jc w:val="both"/>
        <w:rPr>
          <w:sz w:val="22"/>
          <w:szCs w:val="22"/>
        </w:rPr>
      </w:pPr>
    </w:p>
    <w:bookmarkEnd w:id="7"/>
    <w:p w14:paraId="66FD8B8F" w14:textId="77777777" w:rsidR="00CE5D0B" w:rsidRPr="0064384A" w:rsidRDefault="00CE5D0B">
      <w:pPr>
        <w:pStyle w:val="a3"/>
        <w:keepNext/>
        <w:keepLines/>
        <w:numPr>
          <w:ilvl w:val="0"/>
          <w:numId w:val="24"/>
        </w:numPr>
        <w:pBdr>
          <w:top w:val="single" w:sz="12" w:space="3" w:color="auto"/>
        </w:pBdr>
        <w:spacing w:before="360" w:after="0"/>
        <w:ind w:left="357" w:hanging="357"/>
        <w:outlineLvl w:val="0"/>
        <w:rPr>
          <w:sz w:val="36"/>
          <w:szCs w:val="36"/>
        </w:rPr>
      </w:pPr>
      <w:r w:rsidRPr="001D2FBF">
        <w:rPr>
          <w:sz w:val="36"/>
        </w:rPr>
        <w:t>References</w:t>
      </w:r>
      <w:bookmarkEnd w:id="3"/>
      <w:bookmarkEnd w:id="4"/>
    </w:p>
    <w:p w14:paraId="6E4B7EB1" w14:textId="362B4CB5" w:rsidR="00DB79A6" w:rsidRDefault="00DB79A6">
      <w:pPr>
        <w:pStyle w:val="a3"/>
        <w:numPr>
          <w:ilvl w:val="0"/>
          <w:numId w:val="25"/>
        </w:numPr>
        <w:spacing w:before="240" w:after="0"/>
        <w:rPr>
          <w:szCs w:val="22"/>
        </w:rPr>
      </w:pPr>
      <w:r w:rsidRPr="00DB79A6">
        <w:rPr>
          <w:szCs w:val="22"/>
        </w:rPr>
        <w:t>R</w:t>
      </w:r>
      <w:r w:rsidR="003425CD">
        <w:rPr>
          <w:szCs w:val="22"/>
        </w:rPr>
        <w:t>2</w:t>
      </w:r>
      <w:r w:rsidRPr="00DB79A6">
        <w:rPr>
          <w:szCs w:val="22"/>
        </w:rPr>
        <w:t>-22</w:t>
      </w:r>
      <w:r w:rsidR="003425CD">
        <w:rPr>
          <w:szCs w:val="22"/>
        </w:rPr>
        <w:t>10977</w:t>
      </w:r>
      <w:r w:rsidRPr="00DB79A6">
        <w:rPr>
          <w:szCs w:val="22"/>
        </w:rPr>
        <w:tab/>
      </w:r>
      <w:r w:rsidR="003425CD" w:rsidRPr="003425CD">
        <w:rPr>
          <w:szCs w:val="22"/>
        </w:rPr>
        <w:t>Reply LS on applicability of timing error margin of Rx TEG</w:t>
      </w:r>
      <w:r w:rsidRPr="00DB79A6">
        <w:rPr>
          <w:szCs w:val="22"/>
        </w:rPr>
        <w:t xml:space="preserve">, </w:t>
      </w:r>
      <w:r w:rsidR="003425CD">
        <w:rPr>
          <w:szCs w:val="22"/>
        </w:rPr>
        <w:t>CATT</w:t>
      </w:r>
      <w:r w:rsidR="00FB1FC2">
        <w:rPr>
          <w:szCs w:val="22"/>
        </w:rPr>
        <w:t>, RAN</w:t>
      </w:r>
      <w:r w:rsidR="003425CD">
        <w:rPr>
          <w:szCs w:val="22"/>
        </w:rPr>
        <w:t>2</w:t>
      </w:r>
    </w:p>
    <w:p w14:paraId="362A9C30" w14:textId="42A02736" w:rsidR="000B72A0" w:rsidRDefault="000B72A0">
      <w:pPr>
        <w:pStyle w:val="a3"/>
        <w:numPr>
          <w:ilvl w:val="0"/>
          <w:numId w:val="25"/>
        </w:numPr>
        <w:spacing w:before="240" w:after="0"/>
        <w:rPr>
          <w:szCs w:val="22"/>
        </w:rPr>
      </w:pPr>
      <w:r w:rsidRPr="00DB79A6">
        <w:rPr>
          <w:szCs w:val="22"/>
        </w:rPr>
        <w:t>R</w:t>
      </w:r>
      <w:r>
        <w:rPr>
          <w:szCs w:val="22"/>
        </w:rPr>
        <w:t>4</w:t>
      </w:r>
      <w:r w:rsidRPr="00DB79A6">
        <w:rPr>
          <w:szCs w:val="22"/>
        </w:rPr>
        <w:t>-22</w:t>
      </w:r>
      <w:r>
        <w:rPr>
          <w:szCs w:val="22"/>
        </w:rPr>
        <w:t>1</w:t>
      </w:r>
      <w:r>
        <w:rPr>
          <w:szCs w:val="22"/>
        </w:rPr>
        <w:t>4493</w:t>
      </w:r>
      <w:r w:rsidRPr="00DB79A6">
        <w:rPr>
          <w:szCs w:val="22"/>
        </w:rPr>
        <w:tab/>
      </w:r>
      <w:r w:rsidRPr="003425CD">
        <w:rPr>
          <w:szCs w:val="22"/>
        </w:rPr>
        <w:t>Reply LS on applicability of timing error margin of Rx TEG</w:t>
      </w:r>
      <w:r w:rsidRPr="00DB79A6">
        <w:rPr>
          <w:szCs w:val="22"/>
        </w:rPr>
        <w:t xml:space="preserve">, </w:t>
      </w:r>
      <w:r>
        <w:rPr>
          <w:szCs w:val="22"/>
        </w:rPr>
        <w:t>CATT, RAN</w:t>
      </w:r>
      <w:r>
        <w:rPr>
          <w:szCs w:val="22"/>
        </w:rPr>
        <w:t>4</w:t>
      </w:r>
    </w:p>
    <w:p w14:paraId="150D1C9C" w14:textId="1F59A92E" w:rsidR="00BE595D" w:rsidRPr="00BE595D" w:rsidRDefault="00BE595D" w:rsidP="00F4431B">
      <w:pPr>
        <w:pStyle w:val="a3"/>
        <w:numPr>
          <w:ilvl w:val="0"/>
          <w:numId w:val="25"/>
        </w:numPr>
        <w:spacing w:before="240" w:after="0"/>
        <w:rPr>
          <w:szCs w:val="22"/>
        </w:rPr>
      </w:pPr>
      <w:r w:rsidRPr="00BE595D">
        <w:rPr>
          <w:szCs w:val="22"/>
        </w:rPr>
        <w:t>R4-221</w:t>
      </w:r>
      <w:r w:rsidRPr="00BE595D">
        <w:rPr>
          <w:szCs w:val="22"/>
        </w:rPr>
        <w:t>0603</w:t>
      </w:r>
      <w:r w:rsidRPr="00BE595D">
        <w:rPr>
          <w:szCs w:val="22"/>
        </w:rPr>
        <w:tab/>
        <w:t>LS on Tx TEG framework, CATT, RAN4</w:t>
      </w:r>
    </w:p>
    <w:bookmarkEnd w:id="0"/>
    <w:p w14:paraId="27DFCD75" w14:textId="31ABF31A" w:rsidR="00CE5D0B" w:rsidRPr="0055551E" w:rsidRDefault="00CE5D0B" w:rsidP="00510913">
      <w:pPr>
        <w:spacing w:before="240" w:after="0"/>
        <w:rPr>
          <w:szCs w:val="22"/>
        </w:rPr>
      </w:pPr>
    </w:p>
    <w:p w14:paraId="4C5DE04D" w14:textId="7F1C9814" w:rsidR="00510913" w:rsidRPr="0064384A" w:rsidRDefault="00510913">
      <w:pPr>
        <w:pStyle w:val="a3"/>
        <w:keepNext/>
        <w:keepLines/>
        <w:numPr>
          <w:ilvl w:val="0"/>
          <w:numId w:val="24"/>
        </w:numPr>
        <w:pBdr>
          <w:top w:val="single" w:sz="12" w:space="3" w:color="auto"/>
        </w:pBdr>
        <w:spacing w:before="360" w:after="0"/>
        <w:ind w:left="357" w:hanging="357"/>
        <w:outlineLvl w:val="0"/>
        <w:rPr>
          <w:sz w:val="36"/>
          <w:szCs w:val="36"/>
        </w:rPr>
      </w:pPr>
      <w:r>
        <w:rPr>
          <w:sz w:val="36"/>
        </w:rPr>
        <w:t>Appendix</w:t>
      </w:r>
      <w:r w:rsidR="006D0D1F">
        <w:rPr>
          <w:sz w:val="36"/>
        </w:rPr>
        <w:t>: Draft reply LS</w:t>
      </w:r>
    </w:p>
    <w:p w14:paraId="68232520" w14:textId="27543E37" w:rsidR="00510913" w:rsidRDefault="00510913" w:rsidP="00510913">
      <w:pPr>
        <w:spacing w:before="240" w:after="0"/>
        <w:rPr>
          <w:szCs w:val="22"/>
        </w:rPr>
      </w:pPr>
    </w:p>
    <w:p w14:paraId="6733F51B" w14:textId="192E4A0A"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r w:rsidRPr="00096E86">
        <w:rPr>
          <w:rFonts w:ascii="Arial" w:hAnsi="Arial" w:cs="Arial"/>
          <w:b/>
          <w:sz w:val="24"/>
          <w:szCs w:val="28"/>
          <w:lang w:val="en-US"/>
        </w:rPr>
        <w:t>R4-22</w:t>
      </w:r>
      <w:r>
        <w:rPr>
          <w:rFonts w:ascii="Arial" w:hAnsi="Arial" w:cs="Arial" w:hint="eastAsia"/>
          <w:b/>
          <w:sz w:val="24"/>
          <w:szCs w:val="28"/>
          <w:lang w:val="en-US"/>
        </w:rPr>
        <w:t>x</w:t>
      </w:r>
    </w:p>
    <w:p w14:paraId="4F4EFA21" w14:textId="77777777" w:rsidR="003425CD" w:rsidRPr="001D2FBF" w:rsidRDefault="003425CD" w:rsidP="003425CD">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p w14:paraId="3E0CAC00" w14:textId="77777777" w:rsidR="00510913" w:rsidRPr="003425CD" w:rsidRDefault="00510913" w:rsidP="006D0D1F">
      <w:pPr>
        <w:pStyle w:val="aff1"/>
        <w:tabs>
          <w:tab w:val="right" w:pos="7088"/>
          <w:tab w:val="right" w:pos="9781"/>
        </w:tabs>
        <w:rPr>
          <w:b w:val="0"/>
          <w:bCs/>
          <w:sz w:val="22"/>
          <w:lang w:val="en-US"/>
        </w:rPr>
      </w:pPr>
    </w:p>
    <w:p w14:paraId="072F5F5C" w14:textId="1EE3DC81"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4C31B9" w:rsidRPr="004C31B9">
        <w:rPr>
          <w:rFonts w:ascii="Arial" w:hAnsi="Arial" w:cs="Arial"/>
          <w:b/>
        </w:rPr>
        <w:t xml:space="preserve">Reply LS on </w:t>
      </w:r>
      <w:r w:rsidR="003425CD" w:rsidRPr="003425CD">
        <w:rPr>
          <w:rFonts w:ascii="Arial" w:hAnsi="Arial" w:cs="Arial"/>
          <w:b/>
        </w:rPr>
        <w:t>applicability of timing error margin of Rx TEG</w:t>
      </w:r>
    </w:p>
    <w:p w14:paraId="3F69FA5A" w14:textId="46140B45" w:rsidR="00510913" w:rsidRDefault="00510913" w:rsidP="00510913">
      <w:pPr>
        <w:spacing w:after="60"/>
        <w:ind w:left="1985" w:hanging="1985"/>
      </w:pPr>
      <w:r>
        <w:rPr>
          <w:rFonts w:ascii="Arial" w:hAnsi="Arial" w:cs="Arial"/>
          <w:b/>
        </w:rPr>
        <w:t>Response to:</w:t>
      </w:r>
      <w:r>
        <w:rPr>
          <w:rFonts w:cs="Arial"/>
          <w:bCs/>
        </w:rPr>
        <w:tab/>
      </w:r>
      <w:r>
        <w:rPr>
          <w:rFonts w:ascii="Arial" w:hAnsi="Arial" w:cs="Arial"/>
          <w:bCs/>
        </w:rPr>
        <w:t>R</w:t>
      </w:r>
      <w:r w:rsidR="003425CD">
        <w:rPr>
          <w:rFonts w:ascii="Arial" w:hAnsi="Arial" w:cs="Arial"/>
          <w:bCs/>
        </w:rPr>
        <w:t>2</w:t>
      </w:r>
      <w:r>
        <w:rPr>
          <w:rFonts w:ascii="Arial" w:hAnsi="Arial" w:cs="Arial"/>
          <w:bCs/>
        </w:rPr>
        <w:t>-2</w:t>
      </w:r>
      <w:r w:rsidR="004C31B9">
        <w:rPr>
          <w:rFonts w:ascii="Arial" w:hAnsi="Arial" w:cs="Arial"/>
          <w:bCs/>
        </w:rPr>
        <w:t>2</w:t>
      </w:r>
      <w:r w:rsidR="003425CD">
        <w:rPr>
          <w:rFonts w:ascii="Arial" w:hAnsi="Arial" w:cs="Arial"/>
          <w:bCs/>
        </w:rPr>
        <w:t>10977</w:t>
      </w:r>
    </w:p>
    <w:p w14:paraId="5FB635CC" w14:textId="77777777"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Rel-17</w:t>
      </w:r>
    </w:p>
    <w:p w14:paraId="6C3AAA8C" w14:textId="27599115"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4C31B9" w:rsidRPr="00060B70">
        <w:rPr>
          <w:rFonts w:ascii="Arial" w:hAnsi="Arial" w:cs="Arial"/>
        </w:rPr>
        <w:t>NR_</w:t>
      </w:r>
      <w:r w:rsidR="003425CD">
        <w:rPr>
          <w:rFonts w:ascii="Arial" w:hAnsi="Arial" w:cs="Arial"/>
        </w:rPr>
        <w:t>pos_enh</w:t>
      </w:r>
      <w:proofErr w:type="spellEnd"/>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1352D99" w14:textId="7CA24374"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3425CD">
        <w:rPr>
          <w:rFonts w:ascii="Arial" w:hAnsi="Arial" w:cs="Arial"/>
          <w:bCs/>
        </w:rPr>
        <w:t>2</w:t>
      </w:r>
    </w:p>
    <w:p w14:paraId="00232E10" w14:textId="1F4D898A"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r w:rsidR="003425CD">
        <w:rPr>
          <w:rFonts w:ascii="Arial" w:hAnsi="Arial" w:cs="Arial"/>
          <w:bCs/>
        </w:rPr>
        <w:t>RAN</w:t>
      </w:r>
      <w:r w:rsidR="003425CD">
        <w:rPr>
          <w:rFonts w:ascii="Arial" w:hAnsi="Arial" w:cs="Arial"/>
          <w:bCs/>
        </w:rPr>
        <w:t>1</w:t>
      </w:r>
      <w:r w:rsidR="003425CD">
        <w:rPr>
          <w:rFonts w:ascii="Arial" w:hAnsi="Arial" w:cs="Arial"/>
          <w:bCs/>
        </w:rPr>
        <w:t>, RAN</w:t>
      </w:r>
      <w:r w:rsidR="003425CD">
        <w:rPr>
          <w:rFonts w:ascii="Arial" w:hAnsi="Arial" w:cs="Arial"/>
          <w:bCs/>
        </w:rPr>
        <w:t>3</w:t>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697650FF" w14:textId="77777777" w:rsidR="00510913" w:rsidRDefault="00510913" w:rsidP="006D0D1F">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7B0E3F31" w14:textId="77777777" w:rsidR="00510913" w:rsidRDefault="00510913" w:rsidP="006D0D1F">
      <w:pPr>
        <w:rPr>
          <w:rFonts w:ascii="Arial" w:hAnsi="Arial" w:cs="Arial"/>
          <w:b/>
        </w:rPr>
      </w:pPr>
      <w:r>
        <w:rPr>
          <w:rFonts w:ascii="Arial" w:hAnsi="Arial" w:cs="Arial"/>
          <w:b/>
        </w:rPr>
        <w:t>E-mail Address: qian9.yang@vivo.com</w:t>
      </w:r>
    </w:p>
    <w:p w14:paraId="6C9B44F7" w14:textId="77777777" w:rsidR="00510913" w:rsidRDefault="00510913"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1FC9B576" w14:textId="7922563A" w:rsidR="00510913" w:rsidRDefault="00510913" w:rsidP="00510913">
      <w:pPr>
        <w:spacing w:after="120"/>
        <w:jc w:val="both"/>
        <w:rPr>
          <w:rFonts w:ascii="Arial" w:hAnsi="Arial" w:cs="Arial"/>
        </w:rPr>
      </w:pPr>
      <w:r w:rsidRPr="001D01FF">
        <w:rPr>
          <w:rFonts w:ascii="Arial" w:hAnsi="Arial" w:cs="Arial"/>
        </w:rPr>
        <w:t>RAN4 thanks RAN</w:t>
      </w:r>
      <w:r w:rsidR="008E2663">
        <w:rPr>
          <w:rFonts w:ascii="Arial" w:hAnsi="Arial" w:cs="Arial"/>
        </w:rPr>
        <w:t>2</w:t>
      </w:r>
      <w:r w:rsidRPr="001D01FF">
        <w:rPr>
          <w:rFonts w:ascii="Arial" w:hAnsi="Arial" w:cs="Arial"/>
        </w:rPr>
        <w:t xml:space="preserve"> for the LS </w:t>
      </w:r>
      <w:r w:rsidRPr="005A421E">
        <w:rPr>
          <w:rFonts w:ascii="Arial" w:hAnsi="Arial" w:cs="Arial"/>
        </w:rPr>
        <w:t>on</w:t>
      </w:r>
      <w:r>
        <w:rPr>
          <w:rFonts w:ascii="Arial" w:hAnsi="Arial" w:cs="Arial"/>
        </w:rPr>
        <w:t xml:space="preserve"> </w:t>
      </w:r>
      <w:r w:rsidR="008E2663" w:rsidRPr="008E2663">
        <w:rPr>
          <w:rFonts w:ascii="Arial" w:hAnsi="Arial" w:cs="Arial"/>
        </w:rPr>
        <w:t>applicability of timing error margin of Rx TEG</w:t>
      </w:r>
      <w:r>
        <w:rPr>
          <w:rFonts w:ascii="Arial" w:hAnsi="Arial" w:cs="Arial"/>
        </w:rPr>
        <w:t xml:space="preserve">. </w:t>
      </w:r>
    </w:p>
    <w:p w14:paraId="18432F7C" w14:textId="2C5E256F" w:rsidR="00510913" w:rsidRDefault="00510913" w:rsidP="00510913">
      <w:pPr>
        <w:spacing w:after="120"/>
        <w:jc w:val="both"/>
        <w:rPr>
          <w:rFonts w:ascii="Arial" w:hAnsi="Arial" w:cs="Arial"/>
          <w:color w:val="000000"/>
        </w:rPr>
      </w:pPr>
      <w:r>
        <w:rPr>
          <w:rFonts w:ascii="Arial" w:hAnsi="Arial" w:cs="Arial"/>
        </w:rPr>
        <w:t>RAN4 has discus</w:t>
      </w:r>
      <w:r w:rsidRPr="00580CEA">
        <w:rPr>
          <w:rFonts w:ascii="Arial" w:hAnsi="Arial" w:cs="Arial"/>
          <w:color w:val="000000"/>
        </w:rPr>
        <w:t xml:space="preserve">sed </w:t>
      </w:r>
      <w:r w:rsidR="008E2663">
        <w:rPr>
          <w:rFonts w:ascii="Arial" w:hAnsi="Arial" w:cs="Arial"/>
          <w:color w:val="000000"/>
        </w:rPr>
        <w:t xml:space="preserve">the </w:t>
      </w:r>
      <w:r w:rsidR="008E2663" w:rsidRPr="008E2663">
        <w:rPr>
          <w:rFonts w:ascii="Arial" w:hAnsi="Arial" w:cs="Arial"/>
          <w:color w:val="000000"/>
        </w:rPr>
        <w:t>applicability of timing error margin of Rx TEG</w:t>
      </w:r>
      <w:r w:rsidR="006770DE">
        <w:rPr>
          <w:rFonts w:ascii="Arial" w:hAnsi="Arial" w:cs="Arial"/>
          <w:color w:val="000000"/>
        </w:rPr>
        <w:t>. The answers are provided</w:t>
      </w:r>
      <w:r>
        <w:rPr>
          <w:rFonts w:ascii="Arial" w:hAnsi="Arial" w:cs="Arial"/>
          <w:color w:val="000000"/>
        </w:rPr>
        <w:t xml:space="preserve">. </w:t>
      </w:r>
    </w:p>
    <w:p w14:paraId="3839F8D7" w14:textId="77777777" w:rsidR="008E2663" w:rsidRDefault="008E2663" w:rsidP="00DF33A7">
      <w:pPr>
        <w:spacing w:after="120"/>
        <w:jc w:val="both"/>
        <w:rPr>
          <w:rFonts w:ascii="Arial" w:hAnsi="Arial" w:cs="Arial"/>
          <w:color w:val="000000"/>
        </w:rPr>
      </w:pPr>
    </w:p>
    <w:p w14:paraId="7E62C8A7" w14:textId="526B8F70" w:rsidR="008E2663" w:rsidRDefault="008E2663" w:rsidP="008E2663">
      <w:pPr>
        <w:spacing w:after="120"/>
        <w:jc w:val="both"/>
        <w:rPr>
          <w:rFonts w:ascii="Arial" w:hAnsi="Arial" w:cs="Arial"/>
          <w:color w:val="000000"/>
        </w:rPr>
      </w:pPr>
      <w:r w:rsidRPr="008E2663">
        <w:rPr>
          <w:rFonts w:ascii="Arial" w:hAnsi="Arial" w:cs="Arial"/>
          <w:color w:val="000000"/>
        </w:rPr>
        <w:lastRenderedPageBreak/>
        <w:t xml:space="preserve">Question 1: Will there also be definition of applicable values of timing error margin for Tx TEG and/or for </w:t>
      </w:r>
      <w:proofErr w:type="spellStart"/>
      <w:r w:rsidRPr="008E2663">
        <w:rPr>
          <w:rFonts w:ascii="Arial" w:hAnsi="Arial" w:cs="Arial"/>
          <w:color w:val="000000"/>
        </w:rPr>
        <w:t>RxTx</w:t>
      </w:r>
      <w:proofErr w:type="spellEnd"/>
      <w:r w:rsidRPr="008E2663">
        <w:rPr>
          <w:rFonts w:ascii="Arial" w:hAnsi="Arial" w:cs="Arial"/>
          <w:color w:val="000000"/>
        </w:rPr>
        <w:t xml:space="preserve"> TEG, similar to that for Rx TEG?</w:t>
      </w:r>
    </w:p>
    <w:p w14:paraId="3F08AA0E" w14:textId="77777777" w:rsidR="006770DE" w:rsidRDefault="006770DE" w:rsidP="008E2663">
      <w:pPr>
        <w:spacing w:after="120"/>
        <w:jc w:val="both"/>
        <w:rPr>
          <w:rFonts w:ascii="Arial" w:hAnsi="Arial" w:cs="Arial"/>
          <w:color w:val="000000"/>
        </w:rPr>
      </w:pPr>
      <w:r>
        <w:rPr>
          <w:rFonts w:ascii="Arial" w:hAnsi="Arial" w:cs="Arial"/>
          <w:color w:val="000000"/>
        </w:rPr>
        <w:t>[Answer]</w:t>
      </w:r>
      <w:r w:rsidR="008E2663" w:rsidRPr="008E2663">
        <w:rPr>
          <w:rFonts w:ascii="Arial" w:hAnsi="Arial" w:cs="Arial"/>
          <w:color w:val="000000"/>
        </w:rPr>
        <w:t xml:space="preserve">: </w:t>
      </w:r>
    </w:p>
    <w:p w14:paraId="0774DE34" w14:textId="2403C0D0" w:rsidR="008E2663" w:rsidRPr="008E2663" w:rsidRDefault="008E2663" w:rsidP="008E2663">
      <w:pPr>
        <w:spacing w:after="120"/>
        <w:jc w:val="both"/>
        <w:rPr>
          <w:rFonts w:ascii="Arial" w:hAnsi="Arial" w:cs="Arial"/>
          <w:color w:val="000000"/>
        </w:rPr>
      </w:pPr>
      <w:r w:rsidRPr="008E2663">
        <w:rPr>
          <w:rFonts w:ascii="Arial" w:hAnsi="Arial" w:cs="Arial"/>
          <w:color w:val="000000"/>
        </w:rPr>
        <w:t xml:space="preserve">For UE </w:t>
      </w:r>
      <w:proofErr w:type="spellStart"/>
      <w:r w:rsidRPr="008E2663">
        <w:rPr>
          <w:rFonts w:ascii="Arial" w:hAnsi="Arial" w:cs="Arial"/>
          <w:color w:val="000000"/>
        </w:rPr>
        <w:t>RxTx</w:t>
      </w:r>
      <w:proofErr w:type="spellEnd"/>
      <w:r w:rsidRPr="008E2663">
        <w:rPr>
          <w:rFonts w:ascii="Arial" w:hAnsi="Arial" w:cs="Arial"/>
          <w:color w:val="000000"/>
        </w:rPr>
        <w:t xml:space="preserve"> TEG, the applicable timing error margin values that can be selected by the UE are the pre-defined values that are not larger than the sum of the group delay margins for the individual measurements plus the frequency drift margin.</w:t>
      </w:r>
    </w:p>
    <w:p w14:paraId="297D26C4" w14:textId="4A70A14B" w:rsidR="008E2663" w:rsidRPr="008E2663" w:rsidRDefault="008E2663" w:rsidP="008E2663">
      <w:pPr>
        <w:spacing w:after="120"/>
        <w:jc w:val="both"/>
        <w:rPr>
          <w:rFonts w:ascii="Arial" w:hAnsi="Arial" w:cs="Arial"/>
          <w:color w:val="000000"/>
        </w:rPr>
      </w:pPr>
      <w:r w:rsidRPr="008E2663">
        <w:rPr>
          <w:rFonts w:ascii="Arial" w:hAnsi="Arial" w:cs="Arial"/>
          <w:color w:val="000000"/>
        </w:rPr>
        <w:t>For UE Tx TEG, the applicable timing error margin values that can be selected by the UE are the pre-defined values that are not larger than the group delay margins.</w:t>
      </w:r>
    </w:p>
    <w:p w14:paraId="3FA8349A" w14:textId="77777777" w:rsidR="006770DE" w:rsidRDefault="006770DE" w:rsidP="008E2663">
      <w:pPr>
        <w:spacing w:after="120"/>
        <w:jc w:val="both"/>
        <w:rPr>
          <w:rFonts w:ascii="Arial" w:hAnsi="Arial" w:cs="Arial"/>
          <w:color w:val="000000"/>
        </w:rPr>
      </w:pPr>
    </w:p>
    <w:p w14:paraId="1EF37F7A" w14:textId="5DE89BA7" w:rsidR="008E2663" w:rsidRDefault="008E2663" w:rsidP="008E2663">
      <w:pPr>
        <w:spacing w:after="120"/>
        <w:jc w:val="both"/>
        <w:rPr>
          <w:rFonts w:ascii="Arial" w:hAnsi="Arial" w:cs="Arial"/>
          <w:color w:val="000000"/>
        </w:rPr>
      </w:pPr>
      <w:r w:rsidRPr="008E2663">
        <w:rPr>
          <w:rFonts w:ascii="Arial" w:hAnsi="Arial" w:cs="Arial"/>
          <w:color w:val="000000"/>
        </w:rPr>
        <w:t>Question 2: Is the “applicability of timing error margin of Rx TEG” as included in the RAN4 LS (R4-2214493) supposed to be specified in LPP?</w:t>
      </w:r>
    </w:p>
    <w:p w14:paraId="63DF3E46" w14:textId="77777777" w:rsidR="003B7D4B" w:rsidRDefault="003B7D4B" w:rsidP="003B7D4B">
      <w:pPr>
        <w:spacing w:after="120"/>
        <w:jc w:val="both"/>
        <w:rPr>
          <w:rFonts w:ascii="Arial" w:hAnsi="Arial" w:cs="Arial"/>
          <w:color w:val="000000"/>
        </w:rPr>
      </w:pPr>
      <w:r>
        <w:rPr>
          <w:rFonts w:ascii="Arial" w:hAnsi="Arial" w:cs="Arial"/>
          <w:color w:val="000000"/>
        </w:rPr>
        <w:t>[Answer]</w:t>
      </w:r>
      <w:r w:rsidRPr="008E2663">
        <w:rPr>
          <w:rFonts w:ascii="Arial" w:hAnsi="Arial" w:cs="Arial"/>
          <w:color w:val="000000"/>
        </w:rPr>
        <w:t xml:space="preserve">: </w:t>
      </w:r>
    </w:p>
    <w:p w14:paraId="4144F7AF" w14:textId="0664EE95" w:rsidR="008E2663" w:rsidRPr="008E2663" w:rsidRDefault="008E2663" w:rsidP="008E2663">
      <w:pPr>
        <w:spacing w:after="120"/>
        <w:jc w:val="both"/>
        <w:rPr>
          <w:rFonts w:ascii="Arial" w:hAnsi="Arial" w:cs="Arial"/>
          <w:color w:val="000000"/>
        </w:rPr>
      </w:pPr>
      <w:r w:rsidRPr="008E2663">
        <w:rPr>
          <w:rFonts w:ascii="Arial" w:hAnsi="Arial" w:cs="Arial"/>
          <w:color w:val="000000"/>
        </w:rPr>
        <w:t>The applicability of timing error margin of Rx TEG is not to be specified in LPP. It may be captured in TS 38.133, if necessary.</w:t>
      </w:r>
    </w:p>
    <w:p w14:paraId="0B0D1C17" w14:textId="77777777" w:rsidR="008E2663" w:rsidRPr="008E2663" w:rsidRDefault="008E2663" w:rsidP="008E2663">
      <w:pPr>
        <w:spacing w:after="120"/>
        <w:jc w:val="both"/>
        <w:rPr>
          <w:rFonts w:ascii="Arial" w:hAnsi="Arial" w:cs="Arial"/>
          <w:color w:val="000000"/>
        </w:rPr>
      </w:pPr>
    </w:p>
    <w:p w14:paraId="43F1A782" w14:textId="10FB664A" w:rsidR="008E2663" w:rsidRDefault="008E2663" w:rsidP="008E2663">
      <w:pPr>
        <w:spacing w:after="120"/>
        <w:jc w:val="both"/>
        <w:rPr>
          <w:rFonts w:ascii="Arial" w:hAnsi="Arial" w:cs="Arial"/>
          <w:color w:val="000000"/>
        </w:rPr>
      </w:pPr>
      <w:r w:rsidRPr="008E2663">
        <w:rPr>
          <w:rFonts w:ascii="Arial" w:hAnsi="Arial" w:cs="Arial"/>
          <w:color w:val="000000"/>
        </w:rPr>
        <w:t>Question 3: Does the applicability of timing error margin of Rx TEG in the LS (R4-2214493) apply for UE Rx-Tx timing difference?</w:t>
      </w:r>
    </w:p>
    <w:p w14:paraId="692173DD" w14:textId="77777777" w:rsidR="003B7D4B" w:rsidRDefault="003B7D4B" w:rsidP="003B7D4B">
      <w:pPr>
        <w:spacing w:after="120"/>
        <w:jc w:val="both"/>
        <w:rPr>
          <w:rFonts w:ascii="Arial" w:hAnsi="Arial" w:cs="Arial"/>
          <w:color w:val="000000"/>
        </w:rPr>
      </w:pPr>
      <w:r>
        <w:rPr>
          <w:rFonts w:ascii="Arial" w:hAnsi="Arial" w:cs="Arial"/>
          <w:color w:val="000000"/>
        </w:rPr>
        <w:t>[Answer]</w:t>
      </w:r>
      <w:r w:rsidRPr="008E2663">
        <w:rPr>
          <w:rFonts w:ascii="Arial" w:hAnsi="Arial" w:cs="Arial"/>
          <w:color w:val="000000"/>
        </w:rPr>
        <w:t xml:space="preserve">: </w:t>
      </w:r>
    </w:p>
    <w:p w14:paraId="0DDEBD2F" w14:textId="292A701E" w:rsidR="008E2663" w:rsidRPr="008E2663" w:rsidRDefault="008E2663" w:rsidP="008E2663">
      <w:pPr>
        <w:spacing w:after="120"/>
        <w:jc w:val="both"/>
        <w:rPr>
          <w:rFonts w:ascii="Arial" w:hAnsi="Arial" w:cs="Arial"/>
          <w:color w:val="000000"/>
        </w:rPr>
      </w:pPr>
      <w:r w:rsidRPr="008E2663">
        <w:rPr>
          <w:rFonts w:ascii="Arial" w:hAnsi="Arial" w:cs="Arial"/>
          <w:color w:val="000000"/>
        </w:rPr>
        <w:t xml:space="preserve">The applicability of timing error margin of Rx TEG can </w:t>
      </w:r>
      <w:r w:rsidR="003B7D4B">
        <w:rPr>
          <w:rFonts w:ascii="Arial" w:hAnsi="Arial" w:cs="Arial"/>
          <w:color w:val="000000"/>
        </w:rPr>
        <w:t xml:space="preserve">also </w:t>
      </w:r>
      <w:r w:rsidRPr="008E2663">
        <w:rPr>
          <w:rFonts w:ascii="Arial" w:hAnsi="Arial" w:cs="Arial"/>
          <w:color w:val="000000"/>
        </w:rPr>
        <w:t>apply for UE Rx-Tx time difference</w:t>
      </w:r>
      <w:r w:rsidR="003B7D4B">
        <w:rPr>
          <w:rFonts w:ascii="Arial" w:hAnsi="Arial" w:cs="Arial"/>
          <w:color w:val="000000"/>
        </w:rPr>
        <w:t xml:space="preserve"> measurement</w:t>
      </w:r>
      <w:r w:rsidRPr="008E2663">
        <w:rPr>
          <w:rFonts w:ascii="Arial" w:hAnsi="Arial" w:cs="Arial"/>
          <w:color w:val="000000"/>
        </w:rPr>
        <w:t>.</w:t>
      </w:r>
    </w:p>
    <w:p w14:paraId="0693FA44" w14:textId="77777777" w:rsidR="008E2663" w:rsidRPr="003B7D4B" w:rsidRDefault="008E2663" w:rsidP="008E2663">
      <w:pPr>
        <w:spacing w:after="120"/>
        <w:jc w:val="both"/>
        <w:rPr>
          <w:rFonts w:ascii="Arial" w:hAnsi="Arial" w:cs="Arial"/>
          <w:color w:val="000000"/>
        </w:rPr>
      </w:pPr>
    </w:p>
    <w:p w14:paraId="4A147C54" w14:textId="4149E252" w:rsidR="008E2663" w:rsidRDefault="008E2663" w:rsidP="008E2663">
      <w:pPr>
        <w:spacing w:after="120"/>
        <w:jc w:val="both"/>
        <w:rPr>
          <w:rFonts w:ascii="Arial" w:hAnsi="Arial" w:cs="Arial"/>
          <w:color w:val="000000"/>
        </w:rPr>
      </w:pPr>
      <w:r>
        <w:rPr>
          <w:rFonts w:ascii="Arial" w:hAnsi="Arial" w:cs="Arial" w:hint="eastAsia"/>
          <w:color w:val="000000"/>
        </w:rPr>
        <w:t>I</w:t>
      </w:r>
      <w:r>
        <w:rPr>
          <w:rFonts w:ascii="Arial" w:hAnsi="Arial" w:cs="Arial"/>
          <w:color w:val="000000"/>
        </w:rPr>
        <w:t xml:space="preserve">n addition, regarding </w:t>
      </w:r>
      <w:r w:rsidR="00E604B4">
        <w:rPr>
          <w:rFonts w:ascii="Arial" w:hAnsi="Arial" w:cs="Arial"/>
          <w:color w:val="000000"/>
        </w:rPr>
        <w:t>the group delay margin and frequency drift margin,</w:t>
      </w:r>
    </w:p>
    <w:p w14:paraId="350C67ED" w14:textId="0F2305FA" w:rsidR="008E2663" w:rsidRPr="008E2663" w:rsidRDefault="008E2663" w:rsidP="008E2663">
      <w:pPr>
        <w:spacing w:after="120"/>
        <w:jc w:val="both"/>
        <w:rPr>
          <w:rFonts w:ascii="Arial" w:hAnsi="Arial" w:cs="Arial"/>
          <w:color w:val="000000"/>
        </w:rPr>
      </w:pPr>
      <w:r w:rsidRPr="008E2663">
        <w:rPr>
          <w:rFonts w:ascii="Arial" w:hAnsi="Arial" w:cs="Arial"/>
          <w:color w:val="000000"/>
        </w:rPr>
        <w:t xml:space="preserve">For UE RSTD measurements, group delay margin and frequency drift margin </w:t>
      </w:r>
      <w:r w:rsidR="00E604B4">
        <w:rPr>
          <w:rFonts w:ascii="Arial" w:hAnsi="Arial" w:cs="Arial"/>
          <w:color w:val="000000"/>
        </w:rPr>
        <w:t>are</w:t>
      </w:r>
      <w:r w:rsidRPr="008E2663">
        <w:rPr>
          <w:rFonts w:ascii="Arial" w:hAnsi="Arial" w:cs="Arial"/>
          <w:color w:val="000000"/>
        </w:rPr>
        <w:t xml:space="preserve"> specified in clause 10.1.23.2</w:t>
      </w:r>
      <w:r w:rsidR="00E604B4">
        <w:rPr>
          <w:rFonts w:ascii="Arial" w:hAnsi="Arial" w:cs="Arial"/>
          <w:color w:val="000000"/>
        </w:rPr>
        <w:t xml:space="preserve"> in </w:t>
      </w:r>
      <w:r w:rsidR="00E604B4">
        <w:rPr>
          <w:rFonts w:ascii="Arial" w:hAnsi="Arial" w:cs="Arial" w:hint="eastAsia"/>
          <w:color w:val="000000"/>
        </w:rPr>
        <w:t>TS</w:t>
      </w:r>
      <w:r w:rsidR="00E604B4">
        <w:rPr>
          <w:rFonts w:ascii="Arial" w:hAnsi="Arial" w:cs="Arial"/>
          <w:color w:val="000000"/>
        </w:rPr>
        <w:t xml:space="preserve"> 38.133</w:t>
      </w:r>
      <w:r w:rsidRPr="008E2663">
        <w:rPr>
          <w:rFonts w:ascii="Arial" w:hAnsi="Arial" w:cs="Arial"/>
          <w:color w:val="000000"/>
        </w:rPr>
        <w:t>.</w:t>
      </w:r>
    </w:p>
    <w:p w14:paraId="2447B660" w14:textId="48975DDD" w:rsidR="008E2663" w:rsidRDefault="008E2663" w:rsidP="008E2663">
      <w:pPr>
        <w:spacing w:after="120"/>
        <w:jc w:val="both"/>
        <w:rPr>
          <w:rFonts w:ascii="Arial" w:hAnsi="Arial" w:cs="Arial"/>
          <w:color w:val="000000"/>
        </w:rPr>
      </w:pPr>
      <w:r w:rsidRPr="008E2663">
        <w:rPr>
          <w:rFonts w:ascii="Arial" w:hAnsi="Arial" w:cs="Arial"/>
          <w:color w:val="000000"/>
        </w:rPr>
        <w:t>For UE Rx-Tx time difference measurements, group delay margin is specified in clause 10.1.25.2</w:t>
      </w:r>
      <w:r w:rsidR="00E604B4">
        <w:rPr>
          <w:rFonts w:ascii="Arial" w:hAnsi="Arial" w:cs="Arial"/>
          <w:color w:val="000000"/>
        </w:rPr>
        <w:t xml:space="preserve"> </w:t>
      </w:r>
      <w:r w:rsidR="00E604B4">
        <w:rPr>
          <w:rFonts w:ascii="Arial" w:hAnsi="Arial" w:cs="Arial" w:hint="eastAsia"/>
          <w:color w:val="000000"/>
        </w:rPr>
        <w:t>in</w:t>
      </w:r>
      <w:r w:rsidR="00E604B4">
        <w:rPr>
          <w:rFonts w:ascii="Arial" w:hAnsi="Arial" w:cs="Arial"/>
          <w:color w:val="000000"/>
        </w:rPr>
        <w:t xml:space="preserve"> TS 38.133</w:t>
      </w:r>
      <w:r w:rsidRPr="008E2663">
        <w:rPr>
          <w:rFonts w:ascii="Arial" w:hAnsi="Arial" w:cs="Arial"/>
          <w:color w:val="000000"/>
        </w:rPr>
        <w:t>. No frequency drift margin is necessary to be specified.</w:t>
      </w:r>
    </w:p>
    <w:p w14:paraId="6133B00F" w14:textId="77777777" w:rsidR="008E2663" w:rsidRPr="00E44714" w:rsidRDefault="008E2663" w:rsidP="00510913">
      <w:pPr>
        <w:spacing w:after="120"/>
        <w:jc w:val="both"/>
        <w:rPr>
          <w:rFonts w:ascii="Arial" w:hAnsi="Arial" w:cs="Arial" w:hint="eastAsia"/>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77777777"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p>
    <w:p w14:paraId="29042E0A" w14:textId="1D6B468E" w:rsidR="00510913" w:rsidRPr="001D01FF"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8E2663">
        <w:rPr>
          <w:rFonts w:ascii="Arial" w:hAnsi="Arial" w:cs="Arial"/>
        </w:rPr>
        <w:t>2</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sidR="008E2663">
        <w:rPr>
          <w:rFonts w:ascii="Arial" w:hAnsi="Arial" w:cs="Arial"/>
        </w:rPr>
        <w:t>answers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2067061C" w14:textId="77777777" w:rsidR="00510913" w:rsidRPr="00430C78"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6D11538B" w14:textId="710CAA0C" w:rsidR="00510913" w:rsidRDefault="00510913">
      <w:pPr>
        <w:widowControl w:val="0"/>
        <w:numPr>
          <w:ilvl w:val="0"/>
          <w:numId w:val="29"/>
        </w:numPr>
        <w:suppressAutoHyphens w:val="0"/>
        <w:overflowPunct/>
        <w:autoSpaceDN w:val="0"/>
        <w:adjustRightInd w:val="0"/>
        <w:spacing w:after="120"/>
        <w:jc w:val="both"/>
        <w:textAlignment w:val="auto"/>
        <w:rPr>
          <w:rFonts w:ascii="Arial" w:hAnsi="Arial" w:cs="Arial"/>
          <w:lang w:val="en-US" w:eastAsia="ja-JP"/>
        </w:rPr>
      </w:pPr>
      <w:r w:rsidRPr="003B5136">
        <w:rPr>
          <w:rFonts w:ascii="Arial" w:hAnsi="Arial" w:cs="Arial"/>
          <w:lang w:val="en-US" w:eastAsia="ja-JP"/>
        </w:rPr>
        <w:t>R</w:t>
      </w:r>
      <w:r w:rsidR="008E2663">
        <w:rPr>
          <w:rFonts w:ascii="Arial" w:hAnsi="Arial" w:cs="Arial"/>
          <w:lang w:val="en-US" w:eastAsia="ja-JP"/>
        </w:rPr>
        <w:t>2</w:t>
      </w:r>
      <w:r w:rsidRPr="003B5136">
        <w:rPr>
          <w:rFonts w:ascii="Arial" w:hAnsi="Arial" w:cs="Arial"/>
          <w:lang w:val="en-US" w:eastAsia="ja-JP"/>
        </w:rPr>
        <w:t>-</w:t>
      </w:r>
      <w:r>
        <w:rPr>
          <w:rFonts w:ascii="Arial" w:hAnsi="Arial" w:cs="Arial"/>
          <w:lang w:val="en-US" w:eastAsia="ja-JP"/>
        </w:rPr>
        <w:t>2</w:t>
      </w:r>
      <w:r w:rsidR="002C1DE1">
        <w:rPr>
          <w:rFonts w:ascii="Arial" w:hAnsi="Arial" w:cs="Arial"/>
          <w:lang w:val="en-US" w:eastAsia="ja-JP"/>
        </w:rPr>
        <w:t>2</w:t>
      </w:r>
      <w:r w:rsidR="00D85494">
        <w:rPr>
          <w:rFonts w:ascii="Arial" w:hAnsi="Arial" w:cs="Arial"/>
          <w:lang w:val="en-US" w:eastAsia="ja-JP"/>
        </w:rPr>
        <w:t>10977</w:t>
      </w:r>
      <w:r w:rsidRPr="003B5136">
        <w:rPr>
          <w:rFonts w:ascii="Arial" w:hAnsi="Arial" w:cs="Arial"/>
          <w:lang w:val="en-US" w:eastAsia="ja-JP"/>
        </w:rPr>
        <w:t xml:space="preserve">, </w:t>
      </w:r>
      <w:r w:rsidR="00D85494" w:rsidRPr="00D85494">
        <w:rPr>
          <w:rFonts w:ascii="Arial" w:hAnsi="Arial" w:cs="Arial"/>
          <w:lang w:val="en-US" w:eastAsia="ja-JP"/>
        </w:rPr>
        <w:t>Reply LS on applicability of timing error margin of Rx TEG</w:t>
      </w:r>
    </w:p>
    <w:p w14:paraId="4CBEE79E" w14:textId="77777777" w:rsidR="00510913" w:rsidRDefault="00510913" w:rsidP="00510913">
      <w:pPr>
        <w:rPr>
          <w:rFonts w:ascii="Arial" w:hAnsi="Arial" w:cs="Arial"/>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199DB53D" w14:textId="58256337" w:rsidR="006C216F" w:rsidRPr="00763BCC" w:rsidRDefault="006C216F" w:rsidP="006C216F">
      <w:pPr>
        <w:spacing w:before="240" w:after="0"/>
        <w:rPr>
          <w:rFonts w:ascii="Arial" w:hAnsi="Arial" w:cs="Arial"/>
        </w:rPr>
      </w:pPr>
      <w:r w:rsidRPr="00763BCC">
        <w:rPr>
          <w:rFonts w:ascii="Arial" w:hAnsi="Arial" w:cs="Arial"/>
        </w:rPr>
        <w:t>TSG-RAN4 Meeting #106</w:t>
      </w:r>
      <w:r w:rsidRPr="00430C78">
        <w:rPr>
          <w:rFonts w:ascii="Arial" w:hAnsi="Arial" w:cs="Arial"/>
        </w:rPr>
        <w:tab/>
      </w:r>
      <w:r w:rsidRPr="00430C78">
        <w:rPr>
          <w:rFonts w:ascii="Arial" w:hAnsi="Arial" w:cs="Arial"/>
        </w:rPr>
        <w:tab/>
      </w:r>
      <w:r>
        <w:rPr>
          <w:rFonts w:ascii="Arial" w:hAnsi="Arial" w:cs="Arial"/>
        </w:rPr>
        <w:tab/>
      </w:r>
      <w:r w:rsidRPr="00763BCC">
        <w:rPr>
          <w:rFonts w:ascii="Arial" w:hAnsi="Arial" w:cs="Arial"/>
        </w:rPr>
        <w:t>Feb. 27 – Mar. 03</w:t>
      </w:r>
      <w:r>
        <w:rPr>
          <w:rFonts w:ascii="Arial" w:hAnsi="Arial" w:cs="Arial"/>
        </w:rPr>
        <w:t>, 2023</w:t>
      </w:r>
      <w:r w:rsidRPr="00763BCC">
        <w:rPr>
          <w:rFonts w:ascii="Arial" w:hAnsi="Arial" w:cs="Arial"/>
        </w:rPr>
        <w:tab/>
        <w:t>Athens</w:t>
      </w:r>
    </w:p>
    <w:p w14:paraId="523E9BEF" w14:textId="4345644B" w:rsidR="006C216F" w:rsidRPr="00763BCC" w:rsidRDefault="006C216F" w:rsidP="006C216F">
      <w:pPr>
        <w:spacing w:before="240" w:after="0"/>
        <w:rPr>
          <w:szCs w:val="22"/>
        </w:rPr>
      </w:pPr>
      <w:r w:rsidRPr="00763BCC">
        <w:rPr>
          <w:rFonts w:ascii="Arial" w:hAnsi="Arial" w:cs="Arial"/>
        </w:rPr>
        <w:t>TSG-RAN4 Meeting #106-bis-e</w:t>
      </w:r>
      <w:r w:rsidRPr="00430C78">
        <w:rPr>
          <w:rFonts w:ascii="Arial" w:hAnsi="Arial" w:cs="Arial"/>
        </w:rPr>
        <w:tab/>
      </w:r>
      <w:r w:rsidRPr="00430C78">
        <w:rPr>
          <w:rFonts w:ascii="Arial" w:hAnsi="Arial" w:cs="Arial"/>
        </w:rPr>
        <w:tab/>
      </w:r>
      <w:r w:rsidRPr="00763BCC">
        <w:rPr>
          <w:rFonts w:ascii="Arial" w:hAnsi="Arial" w:cs="Arial"/>
        </w:rPr>
        <w:t>Apr. 17 – Apr. 26</w:t>
      </w:r>
      <w:r>
        <w:rPr>
          <w:rFonts w:ascii="Arial" w:hAnsi="Arial" w:cs="Arial"/>
        </w:rPr>
        <w:t>, 2023</w:t>
      </w:r>
      <w:r w:rsidRPr="00763BCC">
        <w:rPr>
          <w:rFonts w:ascii="Arial" w:hAnsi="Arial" w:cs="Arial"/>
        </w:rPr>
        <w:tab/>
        <w:t>Online</w:t>
      </w:r>
    </w:p>
    <w:p w14:paraId="65E39041" w14:textId="77777777" w:rsidR="00510913" w:rsidRPr="006C216F" w:rsidRDefault="00510913" w:rsidP="00510913">
      <w:pPr>
        <w:spacing w:before="240" w:after="0"/>
        <w:rPr>
          <w:szCs w:val="22"/>
        </w:rPr>
      </w:pPr>
    </w:p>
    <w:sectPr w:rsidR="00510913" w:rsidRPr="006C216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87014" w14:textId="77777777" w:rsidR="003B069F" w:rsidRDefault="003B069F">
      <w:pPr>
        <w:spacing w:after="0"/>
      </w:pPr>
      <w:r>
        <w:separator/>
      </w:r>
    </w:p>
  </w:endnote>
  <w:endnote w:type="continuationSeparator" w:id="0">
    <w:p w14:paraId="28991EDC" w14:textId="77777777" w:rsidR="003B069F" w:rsidRDefault="003B06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8742F" w14:textId="77777777" w:rsidR="003B069F" w:rsidRDefault="003B069F">
      <w:pPr>
        <w:spacing w:after="0"/>
      </w:pPr>
      <w:r>
        <w:separator/>
      </w:r>
    </w:p>
  </w:footnote>
  <w:footnote w:type="continuationSeparator" w:id="0">
    <w:p w14:paraId="07F8E5A4" w14:textId="77777777" w:rsidR="003B069F" w:rsidRDefault="003B06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5B5379"/>
    <w:multiLevelType w:val="hybridMultilevel"/>
    <w:tmpl w:val="139822AE"/>
    <w:lvl w:ilvl="0" w:tplc="CBF27AB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665864433">
    <w:abstractNumId w:val="0"/>
  </w:num>
  <w:num w:numId="2" w16cid:durableId="1375276721">
    <w:abstractNumId w:val="1"/>
  </w:num>
  <w:num w:numId="3" w16cid:durableId="683164918">
    <w:abstractNumId w:val="2"/>
  </w:num>
  <w:num w:numId="4" w16cid:durableId="2090540345">
    <w:abstractNumId w:val="3"/>
  </w:num>
  <w:num w:numId="5" w16cid:durableId="1232623108">
    <w:abstractNumId w:val="4"/>
  </w:num>
  <w:num w:numId="6" w16cid:durableId="491067335">
    <w:abstractNumId w:val="5"/>
  </w:num>
  <w:num w:numId="7" w16cid:durableId="836461262">
    <w:abstractNumId w:val="6"/>
  </w:num>
  <w:num w:numId="8" w16cid:durableId="345639910">
    <w:abstractNumId w:val="7"/>
  </w:num>
  <w:num w:numId="9" w16cid:durableId="2024816652">
    <w:abstractNumId w:val="8"/>
  </w:num>
  <w:num w:numId="10" w16cid:durableId="1021126590">
    <w:abstractNumId w:val="9"/>
  </w:num>
  <w:num w:numId="11" w16cid:durableId="323246223">
    <w:abstractNumId w:val="10"/>
  </w:num>
  <w:num w:numId="12" w16cid:durableId="1978414730">
    <w:abstractNumId w:val="11"/>
  </w:num>
  <w:num w:numId="13" w16cid:durableId="2047943270">
    <w:abstractNumId w:val="12"/>
  </w:num>
  <w:num w:numId="14" w16cid:durableId="1010788968">
    <w:abstractNumId w:val="13"/>
  </w:num>
  <w:num w:numId="15" w16cid:durableId="2135127366">
    <w:abstractNumId w:val="14"/>
  </w:num>
  <w:num w:numId="16" w16cid:durableId="1321272633">
    <w:abstractNumId w:val="15"/>
  </w:num>
  <w:num w:numId="17" w16cid:durableId="1146357418">
    <w:abstractNumId w:val="16"/>
  </w:num>
  <w:num w:numId="18" w16cid:durableId="1226528656">
    <w:abstractNumId w:val="17"/>
  </w:num>
  <w:num w:numId="19" w16cid:durableId="1583219510">
    <w:abstractNumId w:val="18"/>
  </w:num>
  <w:num w:numId="20" w16cid:durableId="686563697">
    <w:abstractNumId w:val="26"/>
  </w:num>
  <w:num w:numId="21" w16cid:durableId="1627544056">
    <w:abstractNumId w:val="31"/>
  </w:num>
  <w:num w:numId="22" w16cid:durableId="1642228880">
    <w:abstractNumId w:val="28"/>
  </w:num>
  <w:num w:numId="23" w16cid:durableId="57552683">
    <w:abstractNumId w:val="24"/>
  </w:num>
  <w:num w:numId="24" w16cid:durableId="254368837">
    <w:abstractNumId w:val="35"/>
  </w:num>
  <w:num w:numId="25" w16cid:durableId="1151020176">
    <w:abstractNumId w:val="21"/>
  </w:num>
  <w:num w:numId="26" w16cid:durableId="2056390315">
    <w:abstractNumId w:val="27"/>
  </w:num>
  <w:num w:numId="27" w16cid:durableId="343018131">
    <w:abstractNumId w:val="23"/>
  </w:num>
  <w:num w:numId="28" w16cid:durableId="1455559947">
    <w:abstractNumId w:val="22"/>
  </w:num>
  <w:num w:numId="29" w16cid:durableId="581837455">
    <w:abstractNumId w:val="34"/>
  </w:num>
  <w:num w:numId="30" w16cid:durableId="1119375894">
    <w:abstractNumId w:val="32"/>
  </w:num>
  <w:num w:numId="31" w16cid:durableId="509879268">
    <w:abstractNumId w:val="33"/>
  </w:num>
  <w:num w:numId="32" w16cid:durableId="734936403">
    <w:abstractNumId w:val="30"/>
  </w:num>
  <w:num w:numId="33" w16cid:durableId="195429121">
    <w:abstractNumId w:val="26"/>
  </w:num>
  <w:num w:numId="34" w16cid:durableId="969480158">
    <w:abstractNumId w:val="29"/>
  </w:num>
  <w:num w:numId="35" w16cid:durableId="1208225218">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2A0"/>
    <w:rsid w:val="000B7375"/>
    <w:rsid w:val="000B7BB4"/>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30AB5"/>
    <w:rsid w:val="00333D6E"/>
    <w:rsid w:val="003377C7"/>
    <w:rsid w:val="00340154"/>
    <w:rsid w:val="00341965"/>
    <w:rsid w:val="003425CD"/>
    <w:rsid w:val="00343684"/>
    <w:rsid w:val="00344F9B"/>
    <w:rsid w:val="003469F4"/>
    <w:rsid w:val="00346ABD"/>
    <w:rsid w:val="00350EEC"/>
    <w:rsid w:val="00357D38"/>
    <w:rsid w:val="00360000"/>
    <w:rsid w:val="0036061D"/>
    <w:rsid w:val="003612FD"/>
    <w:rsid w:val="003622A5"/>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68FB"/>
    <w:rsid w:val="003A722C"/>
    <w:rsid w:val="003B02CB"/>
    <w:rsid w:val="003B03A7"/>
    <w:rsid w:val="003B069F"/>
    <w:rsid w:val="003B134C"/>
    <w:rsid w:val="003B1DC2"/>
    <w:rsid w:val="003B1E98"/>
    <w:rsid w:val="003B26C5"/>
    <w:rsid w:val="003B2841"/>
    <w:rsid w:val="003B31F6"/>
    <w:rsid w:val="003B3B08"/>
    <w:rsid w:val="003B42A9"/>
    <w:rsid w:val="003B4519"/>
    <w:rsid w:val="003B4693"/>
    <w:rsid w:val="003B6DAB"/>
    <w:rsid w:val="003B7A71"/>
    <w:rsid w:val="003B7CD9"/>
    <w:rsid w:val="003B7D4B"/>
    <w:rsid w:val="003C0B38"/>
    <w:rsid w:val="003C1824"/>
    <w:rsid w:val="003C1C93"/>
    <w:rsid w:val="003C3CE5"/>
    <w:rsid w:val="003C44CB"/>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944"/>
    <w:rsid w:val="00434764"/>
    <w:rsid w:val="00434F11"/>
    <w:rsid w:val="004352B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0A5"/>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1C"/>
    <w:rsid w:val="009915DB"/>
    <w:rsid w:val="00992942"/>
    <w:rsid w:val="009931E2"/>
    <w:rsid w:val="0099382E"/>
    <w:rsid w:val="00993B72"/>
    <w:rsid w:val="00993F70"/>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B7"/>
    <w:rsid w:val="009C48AE"/>
    <w:rsid w:val="009C5285"/>
    <w:rsid w:val="009C75E8"/>
    <w:rsid w:val="009D5615"/>
    <w:rsid w:val="009D5A48"/>
    <w:rsid w:val="009D623D"/>
    <w:rsid w:val="009D6F7B"/>
    <w:rsid w:val="009E19C0"/>
    <w:rsid w:val="009E3FE7"/>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8A9"/>
    <w:rsid w:val="00B6390E"/>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5D85"/>
    <w:rsid w:val="00C66759"/>
    <w:rsid w:val="00C727B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661"/>
    <w:rsid w:val="00D917D6"/>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E2663"/>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表段落11"/>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3F6FA-DD18-4896-A688-A87FD40F5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894</TotalTime>
  <Pages>5</Pages>
  <Words>1507</Words>
  <Characters>8595</Characters>
  <Application>Microsoft Office Word</Application>
  <DocSecurity>0</DocSecurity>
  <Lines>71</Lines>
  <Paragraphs>20</Paragraphs>
  <ScaleCrop>false</ScaleCrop>
  <Company>Tom</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vivo-105</cp:lastModifiedBy>
  <cp:revision>103</cp:revision>
  <cp:lastPrinted>1995-11-21T09:41:00Z</cp:lastPrinted>
  <dcterms:created xsi:type="dcterms:W3CDTF">2022-04-14T02:39:00Z</dcterms:created>
  <dcterms:modified xsi:type="dcterms:W3CDTF">2022-11-07T12:50:00Z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